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C28E148" w14:textId="77777777" w:rsidR="00530411" w:rsidRDefault="00DD37E5">
      <w:pPr>
        <w:spacing w:before="180"/>
      </w:pPr>
      <w:r>
        <w:rPr>
          <w:b/>
          <w:sz w:val="32"/>
        </w:rPr>
        <w:t>1. Tiesību akta projekta izstrādes nepieciešamība</w:t>
      </w:r>
    </w:p>
    <w:p w14:paraId="775781D0" w14:textId="77777777" w:rsidR="00530411" w:rsidRDefault="00DD37E5">
      <w:pPr>
        <w:spacing w:before="90" w:after="90"/>
      </w:pPr>
      <w:r>
        <w:rPr>
          <w:b/>
        </w:rPr>
        <w:t>Anotācijas (ex-ante) nosaukums</w:t>
      </w:r>
    </w:p>
    <w:p w14:paraId="731BEFBC" w14:textId="77777777" w:rsidR="00530411" w:rsidRDefault="00DD37E5">
      <w:r>
        <w:t>Tiesību akta projekta "Par ārkārtējās situācijas izsludināšanu" sākotnējās ietekmes (ex-ante) novērtējuma ziņojums (anotācija)</w:t>
      </w:r>
    </w:p>
    <w:p w14:paraId="11C90426" w14:textId="77777777" w:rsidR="00530411" w:rsidRDefault="00DD37E5">
      <w:pPr>
        <w:spacing w:before="270" w:after="180"/>
      </w:pPr>
      <w:r>
        <w:rPr>
          <w:b/>
          <w:sz w:val="30"/>
        </w:rPr>
        <w:t>1.1. Pamatojums</w:t>
      </w:r>
    </w:p>
    <w:p w14:paraId="67B0DB3A" w14:textId="77777777" w:rsidR="00530411" w:rsidRDefault="00DD37E5">
      <w:pPr>
        <w:spacing w:before="90" w:after="90"/>
      </w:pPr>
      <w:r>
        <w:rPr>
          <w:b/>
        </w:rPr>
        <w:t>Izstrādes pamatojums</w:t>
      </w:r>
    </w:p>
    <w:p w14:paraId="06D72D78" w14:textId="77777777" w:rsidR="00530411" w:rsidRDefault="00DD37E5">
      <w:r>
        <w:t>Ministrijas / iestādes iniciatīva</w:t>
      </w:r>
    </w:p>
    <w:p w14:paraId="07F80F91" w14:textId="77777777" w:rsidR="00530411" w:rsidRDefault="00DD37E5">
      <w:pPr>
        <w:spacing w:before="90" w:after="90"/>
      </w:pPr>
      <w:r>
        <w:rPr>
          <w:b/>
        </w:rPr>
        <w:t>Apraksts</w:t>
      </w:r>
    </w:p>
    <w:p w14:paraId="5279DF47" w14:textId="77777777" w:rsidR="00530411" w:rsidRDefault="00DD37E5">
      <w:r>
        <w:t>Pamatojoties uz Valsts meža dienesta 2022. gada 29. decembra vēstuli Zemkopības ministrijai Nr. VMD1-9/1011 Par egļu astoņzobu mizgrauža bojājumiem un ierosinājumu ārkārtējās situācijas izsludināšanai mežā 2023. gadā, kas iesniegta saskaņā ar Ministru kabineta 2012. gada 18. decembra noteikumu Nr. 947 "Noteikumi par meža aizsardzības pasākumiem un ārkārtējās situācijas izsludināšanu mežā" 13.2. apakšpunktu.</w:t>
      </w:r>
    </w:p>
    <w:p w14:paraId="28778A13" w14:textId="77777777" w:rsidR="00530411" w:rsidRDefault="00DD37E5">
      <w:r>
        <w:t>Pamatojoties uz Civilās aizsardzības un katastrofu pārvaldīšanas likuma 4. panta pirmās daļas 2. punkta "e" apakšpunktu un otrās daļas 2. punktu, 6. panta pirmās daļas 8. punktu, likuma Par ārkārtējo situāciju un izņēmuma stāvokli 4. panta otro daļu, 5. panta pirmo daļu, 6. panta pirmās daļas 2. punktu, 7. panta 2. un 3. punktu un 8. pantu.</w:t>
      </w:r>
    </w:p>
    <w:p w14:paraId="0CF8C83B" w14:textId="77777777" w:rsidR="00530411" w:rsidRDefault="00DD37E5">
      <w:pPr>
        <w:spacing w:before="270" w:after="180"/>
      </w:pPr>
      <w:r>
        <w:rPr>
          <w:b/>
          <w:sz w:val="30"/>
        </w:rPr>
        <w:t>1.2. Mērķis</w:t>
      </w:r>
    </w:p>
    <w:p w14:paraId="3F26444B" w14:textId="77777777" w:rsidR="00530411" w:rsidRDefault="00DD37E5">
      <w:pPr>
        <w:spacing w:before="90" w:after="90"/>
      </w:pPr>
      <w:r>
        <w:rPr>
          <w:b/>
        </w:rPr>
        <w:t>Mērķa apraksts</w:t>
      </w:r>
    </w:p>
    <w:p w14:paraId="3A16C850" w14:textId="77777777" w:rsidR="00530411" w:rsidRDefault="00DD37E5">
      <w:r>
        <w:t>Lai novērstu katastrofas draudus, kas saistīti ar augiem kaitīga organisma – egļu astoņzobu mizgrauža (</w:t>
      </w:r>
      <w:r>
        <w:rPr>
          <w:i/>
        </w:rPr>
        <w:t>Ips typographus</w:t>
      </w:r>
      <w:r>
        <w:t>) (turpmāk – mizgrauzis) savairošanos, ar mērķi aizsargāt vērtīgās egļu mežaudzes, jānosaka saimnieciskās darbības ierobežojumus un aizsardzības pasākumus mizgrauža aktivitātes samazināšanai.</w:t>
      </w:r>
    </w:p>
    <w:p w14:paraId="170F8174" w14:textId="77777777" w:rsidR="00530411" w:rsidRDefault="00DD37E5">
      <w:pPr>
        <w:spacing w:before="90" w:after="90"/>
      </w:pPr>
      <w:r>
        <w:rPr>
          <w:b/>
        </w:rPr>
        <w:t>Spēkā stāšanās termiņš</w:t>
      </w:r>
    </w:p>
    <w:p w14:paraId="48E5F131" w14:textId="77777777" w:rsidR="00530411" w:rsidRDefault="00DD37E5">
      <w:r>
        <w:t>01.04.2023.</w:t>
      </w:r>
    </w:p>
    <w:p w14:paraId="3862CB87" w14:textId="77777777" w:rsidR="00530411" w:rsidRDefault="00DD37E5">
      <w:pPr>
        <w:spacing w:before="90" w:after="90"/>
      </w:pPr>
      <w:r>
        <w:rPr>
          <w:b/>
        </w:rPr>
        <w:t>Pamatojums</w:t>
      </w:r>
    </w:p>
    <w:p w14:paraId="4126D502" w14:textId="77777777" w:rsidR="00530411" w:rsidRDefault="00DD37E5">
      <w:r>
        <w:t>Rīkojuma spēkā stāšanās termiņš noteikts, ievērojot mizgrauža bioloģiju, kā arī Latvijas Valsts mežzinātnes institūta "Silava" (turpmāk – LVMI "Silava") mežsaimniecības un biotisko riska faktoru monitoringa rezultātus. 2022. gada aprīļa beigās daudzviet Latvijā gaisa temperatūra pārsniedza 15°C, kas piemērota mizgrauža lidošanas sākumam un lielākajā daļā Latvijas teritorijas pirmās vaboles tika noķertas 21. un 22. aprīlī, tādēļ rīkojumam jāstājas spēkā no 2023. gada 1. aprīļa. </w:t>
      </w:r>
    </w:p>
    <w:p w14:paraId="09C674D6" w14:textId="77777777" w:rsidR="00530411" w:rsidRDefault="00DD37E5">
      <w:pPr>
        <w:spacing w:before="270" w:after="180"/>
      </w:pPr>
      <w:r>
        <w:rPr>
          <w:b/>
          <w:sz w:val="30"/>
        </w:rPr>
        <w:lastRenderedPageBreak/>
        <w:t>1.3. Pašreizējā situācija, problēmas un risinājumi</w:t>
      </w:r>
    </w:p>
    <w:p w14:paraId="1D7CF7AE" w14:textId="77777777" w:rsidR="00530411" w:rsidRDefault="00DD37E5">
      <w:pPr>
        <w:spacing w:before="90" w:after="90"/>
      </w:pPr>
      <w:r>
        <w:rPr>
          <w:b/>
        </w:rPr>
        <w:t>Pašreizējā situācija</w:t>
      </w:r>
    </w:p>
    <w:p w14:paraId="5E36A20E" w14:textId="77777777" w:rsidR="00530411" w:rsidRDefault="00DD37E5">
      <w:r>
        <w:t>Latvijā mizgrauža bojājumu apmēri mežos strauji pieauga 2019. gadā. Radušās situācijas dēļ 2020. gada martā tika izveidota darba grupa, lai sagatavotu "Rīcības plānu egļu mežaudžu aizsardzībai pret egļu astoņzobu mizgrauzi (</w:t>
      </w:r>
      <w:r>
        <w:rPr>
          <w:i/>
        </w:rPr>
        <w:t>Ips typographus</w:t>
      </w:r>
      <w:r>
        <w:t>)". Rīcības plānu aktualizēja 2021. un 2022. gadā. Zemkopības ministrija 2022. gadā sadarbībā ar LVMI "Silava", Valsts meža dienesta (turpmāk – VMD), Vides aizsardzības un reģionālās attīstības ministrijas (turpmāk – VARAM), Akciju sabiedrības "Latvijas valsts meži" (turpmāk – LVM), SIA "Rīgas meži" ekspertiem izvērtējusi esošo situāciju attiecībā uz mizgrauža bojājumiem skujkoku mežaudzēs, kā arī to savairošanās prognozes un rīcību kaitēkļa savairošanās ierobežošanai.</w:t>
      </w:r>
    </w:p>
    <w:p w14:paraId="70F3D6BD" w14:textId="77777777" w:rsidR="00530411" w:rsidRDefault="00DD37E5">
      <w:r>
        <w:t>Saskaņā ar Ministru kabineta 2022. gada 18. janvāra noteikumu Nr. 51 "Nacionālā meža monitoringa noteikumi" 2.3. apakšpunktu, LVMI "Silava" īsteno mežsaimniecības biotisko riska faktoru monitoringu, lai iegūtu operatīvu informāciju par bīstamāko meža kaitēkļu un slimību izplatību. Pēc LVMI "Silava" mežsaimniecības biotisko riska faktoru monitoringa datiem, 2022. gadā bija vērojama ļoti augsta mizgraužu lidošanas aktivitāte, turklāt labvēlīgie laikapstākļi (t.i., karstais laiks vasaras otrajā pusē un siltais rudens) un mežizstrāde sekmēja netipiski augstu mizgraužu otrās paaudzes aktivitāti, kura tika novērota ļoti vēlu rudenī – pat novembra sākumā, kas radīja ļoti būtiskus egļu mežaudžu bojājumus 2022. gadā. Salīdzinot ar 2021. gadu, svaigi kaltušo egļu daudzums mežaudzēs 2022. gadā palielinājies vairāk nekā divas reizes.</w:t>
      </w:r>
    </w:p>
    <w:p w14:paraId="558200D4" w14:textId="77777777" w:rsidR="00530411" w:rsidRDefault="00DD37E5">
      <w:r>
        <w:t>Arī VMD statistikas dati rāda, ka pēdējos trīs gados ir ievērojami palielinājies kaitēkļu bojāto mežaudžu apjoms, kas izveidojies galvenokārt uz mizgraužu bojājumu rēķina. Salīdzināšanai – ja pirms 2019. gada mizgrauži ik gadu nopostīja aptuveni 30–50 hektārus, tad kopš 2019. gada mizgraužu vienlaidus bojāto mežaudžu apjoms ir svārstījies jau ap 550–850 hektāriem gadā. Sevišķi plaši mizgraužu radīti bojājumi novērojami mežaudzēs, kas atrodas Latvijas austrumu daļā.</w:t>
      </w:r>
    </w:p>
    <w:p w14:paraId="77669BB4" w14:textId="10EB93DB" w:rsidR="00530411" w:rsidRDefault="00DD37E5">
      <w:r>
        <w:t xml:space="preserve">Ņemot vērā straujo mizgraužu populācijas pieaugumu 2022. gadā, pastāv nopietns egļu mežaudžu apdraudējuma risks arī 2023. gadā. LVMI "Silava" dati par mizgrauža savairošanās prognozēm 2023. gadā rāda, ka ir sagaidāma masveida egļu mežaudžu bojāeja Vidzemes reģionā un pieaugs egļu mežaudžu apdraudējums arī Kurzemes, Zemgales un Latgales reģionos. </w:t>
      </w:r>
      <w:r w:rsidRPr="003974BC">
        <w:t>Meža likuma 27. pantā noteikts, ka ārkārtējā situācijā meža kaitēkļu masveida savairošanās un slimību izplatības dēļ VMD var ierosināt meža īpašniekiem vai tiesiskajiem valdītājiem: pārtraukt vai atlikt koku jebkāda veida ciršanu, izņemot ciršanu ārkārtējās situācijas seku likvidēšanai, veikt pasākumus, lai apkarotu kaitēkļus un slimības vai apturētu to izplatīšanos, iznīcināt slimību inficēto vai kaitēkļu invadēto meža reproduktīvo materiālu. </w:t>
      </w:r>
      <w:r w:rsidRPr="009027CD">
        <w:t>Līdz ar to, iepriekšminētos pasākumus nevar veikt bez ārkārtējās situācijas izsludināšanas.</w:t>
      </w:r>
      <w:r>
        <w:t xml:space="preserve"> Tādēļ VMD rosina noteiktās administratīvajās teritorijās izsludināt ārkārtējo situāciju no 2023. gada 1. aprīļa līdz 2023. gada 1. septembrim, lai efektīvi ierobežotu mizgrauža izplatību, kas var būtiski negatīvi ietekmēt valsts tautsaimniecību – tostarp, izraisot gan </w:t>
      </w:r>
      <w:r>
        <w:lastRenderedPageBreak/>
        <w:t>neatgriezeniskas pārmaiņas mežaudžu struktūrā, gan ekonomiskus zaudējumus, kā arī koksnes kvalitātes pazemināšanos. </w:t>
      </w:r>
    </w:p>
    <w:p w14:paraId="36704EAA" w14:textId="77777777" w:rsidR="00530411" w:rsidRDefault="00DD37E5">
      <w:pPr>
        <w:spacing w:before="90" w:after="90"/>
      </w:pPr>
      <w:r>
        <w:rPr>
          <w:b/>
        </w:rPr>
        <w:t>Problēmas un risinājumi</w:t>
      </w:r>
    </w:p>
    <w:p w14:paraId="0D86966B" w14:textId="77777777" w:rsidR="00530411" w:rsidRDefault="00DD37E5">
      <w:pPr>
        <w:spacing w:before="90" w:after="90"/>
      </w:pPr>
      <w:r>
        <w:rPr>
          <w:b/>
        </w:rPr>
        <w:t>Problēmas apraksts</w:t>
      </w:r>
    </w:p>
    <w:p w14:paraId="7F45455C" w14:textId="77777777" w:rsidR="00530411" w:rsidRDefault="00DD37E5">
      <w:r>
        <w:t>Lai rīkojuma projektā noteiktie saimnieciskās darbības ierobežojumi un aizsardzības pasākumi mizgrauža aktivitātes samazināšanai būtu samērīgi un nepamatoti neierobežotu meža īpašnieku un tiesisko valdītāju meža apsaimniekošanas un izmantošanas tiesības, jānosaka vērtīgās egļu mežaudzes un to aizsardzības zonas.</w:t>
      </w:r>
    </w:p>
    <w:p w14:paraId="1F82C6FF" w14:textId="77777777" w:rsidR="00530411" w:rsidRDefault="00DD37E5">
      <w:pPr>
        <w:spacing w:before="90" w:after="90"/>
      </w:pPr>
      <w:r>
        <w:rPr>
          <w:b/>
        </w:rPr>
        <w:t>Risinājuma apraksts</w:t>
      </w:r>
    </w:p>
    <w:p w14:paraId="7718DFC1" w14:textId="77777777" w:rsidR="00530411" w:rsidRDefault="00DD37E5">
      <w:r>
        <w:t>No mizgrauža kaitējuma sargājamās vērtīgās egļu mežaudzes definētas, pamatojoties uz LVMI "Silava" 2005. gada pētījuma "Egļu astoņzobu mizgrauža apkarošanas metožu izvēles rekomendācijas" rezultātiem un ekspertu ieteikumiem. </w:t>
      </w:r>
    </w:p>
    <w:p w14:paraId="104CD505" w14:textId="1099101C" w:rsidR="00530411" w:rsidRDefault="00DD37E5">
      <w:r>
        <w:t>Rīkojuma projekta 3.</w:t>
      </w:r>
      <w:r w:rsidR="00110A69">
        <w:t xml:space="preserve"> </w:t>
      </w:r>
      <w:r>
        <w:t>punktā noteikts, ka saimnieciskās darbības ierobežojumi un aizsardzības pasākumi noteikti egļu mežaudzēm, kas vienlaicīgi atbilst šādiem kritērijiem: egles sastāva koeficients mežaudzes formulā ir vismaz 7, egles pirmā stāva koku vidējais caurmērs ir vismaz 20 centimetri, mežaudzes krāja ir vismaz 240 kubikmetru uz hektāra, mežaudzes platība ir vismaz 0,5 hektāri, mežaudzē nav spēkā esošs apliecinājums koku ciršanai galvenajā cirtē, mežaudzē nav izsniegts apliecinājums koku ciršanai sanitārajā cirtē (bojājuma cēlonis – mizgrauzis) no 2021. gada 1. janvāra.</w:t>
      </w:r>
    </w:p>
    <w:p w14:paraId="6E94D57D" w14:textId="77777777" w:rsidR="00530411" w:rsidRDefault="00DD37E5">
      <w:r>
        <w:t>Vērtīgo egļu mežaudžu aizsardzībai rīkojuma projekta 4. punktā noteiktas trīs aizsardzības zonas: A zona, kurā ietilpst vērtīgā egļu mežaudze, B zona, kurā ietilpst skujkoku mežaudzes 100 metru attālumā no vērtīgās egļu mežaudzes nogabala ārējās robežas, C zona, kurā ietilpst egļu mežaudzes 101–500 metru attālumā no vērtīgās egļu mežaudzes nogabala ārējās robežas.</w:t>
      </w:r>
    </w:p>
    <w:p w14:paraId="5ECF10D9" w14:textId="77777777" w:rsidR="00530411" w:rsidRDefault="00DD37E5">
      <w:r>
        <w:t>B zonā noteiktie saimnieciskās darbības ierobežojumi un aizsardzības pasākumi attiecināmi uz skujkoku mežaudzēm, kurām sastāva koeficients mežaudzes formulā priede un egle kopā ir vismaz 3, skujkoku pirmā stāva koku caurmērs ir vismaz 20 centimetri. C zonā noteiktie saimnieciskās darbības ierobežojumi un aizsardzības pasākumi attiecināmi uz egļu mežaudzēm, kurās egle ir valdošā koku suga un egles caurmērs ir vismaz 20 centimetri.</w:t>
      </w:r>
    </w:p>
    <w:p w14:paraId="48C63929" w14:textId="77777777" w:rsidR="00530411" w:rsidRDefault="00DD37E5">
      <w:pPr>
        <w:spacing w:before="90" w:after="90"/>
      </w:pPr>
      <w:r>
        <w:rPr>
          <w:b/>
        </w:rPr>
        <w:t>Problēmas apraksts</w:t>
      </w:r>
    </w:p>
    <w:p w14:paraId="778BBC0C" w14:textId="77777777" w:rsidR="00530411" w:rsidRDefault="00DD37E5">
      <w:r>
        <w:t>Skujkoku ciršanas atliekas (zari, skujas un skaidas) izdala terpēnus, kas pievilina mizgraužus, veicina kukaiņu savairošanos, tādējādi, pastiprinot mizgraužu piesaisti skujkoku mežaudzēm. Lai kukaiņi neapdraudētu blakus esošās veselās egles, kā rezultātā var aiziet bojā visa egļu mežaudze, nepieciešams aizliegt koku ciršanu, kas novērsīs terpēnu izdalīšanos. Izņēmuma gadījums ir konstatēti mizgrauža svaigi invadēti koki. Ja šajās platībās tie ir konstatēti, nepieciešams tos izvākt, lai aizsargātu vērtīgās egļu mežaudzes. </w:t>
      </w:r>
    </w:p>
    <w:p w14:paraId="46BA169D" w14:textId="77777777" w:rsidR="00530411" w:rsidRDefault="00DD37E5">
      <w:r>
        <w:t xml:space="preserve">Spēkā esošajos normatīvajos aktos patlaban noteikts, ka meža īpašniekam vai tiesiskajam valdītājam koku ciršanu, lai īstenotu pasākumus kaitēkļu un slimību </w:t>
      </w:r>
      <w:r>
        <w:lastRenderedPageBreak/>
        <w:t>izplatīšanās apturēšanai var aizliegt tikai ārkārtējā situācijā. Lai nodrošinātu vērtīgo egļu mežaudžu aizsardzību, izsludinot ārkārtējo situāciju, terminēti jāaizliedz koku ciršana A un B zonā un jānosaka ierobežojumi cirtēm C zonā. </w:t>
      </w:r>
    </w:p>
    <w:p w14:paraId="6C02616B" w14:textId="77777777" w:rsidR="00530411" w:rsidRDefault="00DD37E5">
      <w:pPr>
        <w:spacing w:before="90" w:after="90"/>
      </w:pPr>
      <w:r>
        <w:rPr>
          <w:b/>
        </w:rPr>
        <w:t>Risinājuma apraksts</w:t>
      </w:r>
    </w:p>
    <w:p w14:paraId="326044A7" w14:textId="77777777" w:rsidR="00530411" w:rsidRDefault="00DD37E5">
      <w:r>
        <w:t>Rīkojuma projekta 5.1. apakšpunktā noteikti stingri ierobežojumi, aizliedzot koku ciršanu A un B zonā. Izņēmuma gadījums ir mizgrauža svaigi invadēti koki, kurus šajās platībās var cirst sanitārajā vienlaidus cirtē. Ja mizgrauža svaigi invadēti koki ir konstatēti A zonā, tos cērt sanitārajā vienlaidus cirtē, izcirtumā izvieto feromonu slazdus. Šai platībai vairs nepiemēro ierobežojumus, kas noteikti A zonā un ap to atceļ aizsardzības zonas, jo mežaudze vairs neatbilst rīkojuma 3.1.6. apakšpunktā noteiktajam, proti, ja mežaudzē ir izsniegts apliecinājums koku ciršanai sanitārajā cirtē (bojājuma cēlonis – mizgrauzis), tad mežaudze vairs neatbilst vērtīgās egļu mežaudzes kritērijiem. Ja mizgrauža svaigi invadēti koki ir konstatēti B zonā, tos cērt sanitārajā vienlaidus cirtē, izcirtumā izvieto feromonu slazdus un platība saglabā aizsardzības zonas funkciju ārkārtējās situācijas laikā.</w:t>
      </w:r>
    </w:p>
    <w:p w14:paraId="32367B08" w14:textId="77777777" w:rsidR="00530411" w:rsidRDefault="00DD37E5">
      <w:r>
        <w:t>Izņēmuma gadījumā lēmumu par apliecinājuma koku ciršanai sanitārās vienlaidus cirtes veikšanai izsniegšanu, ja konstatēti svaigi invadēti koki, pieņem VMD.</w:t>
      </w:r>
    </w:p>
    <w:p w14:paraId="6F1ABCDE" w14:textId="77777777" w:rsidR="00530411" w:rsidRDefault="00DD37E5">
      <w:r>
        <w:t>Ja cirsma skujkoku mežaudzē ietilpst B zonā vairāk kā 20 % no cirsmas platības, tad B zonā ieskaita visu mežaudzi. </w:t>
      </w:r>
    </w:p>
    <w:p w14:paraId="6FCC7E1E" w14:textId="77777777" w:rsidR="00530411" w:rsidRDefault="00DD37E5">
      <w:r>
        <w:t>C zonā noteikti atvieglotāki ierobežojumi, salīdzinot ar A un B zonu, bet arī šīs zonas ierobežojumi ir noteikti, lai mazinātu terpēnu izdalīšanos. Rīkojuma projekta 5.2. apakšpunktā noteikti ierobežojumi koku ciršanai C zonā, aizliedzot koku ciršanu kopšanas un izlases cirtē, kā arī, aizliedzot koku ciršanu kailcirtē un rekonstruktīvā cirtē platībā, kas mazāka par 0,8 hektāriem. Cirtes platība, kas nav mazāka par 0,8 hektāriem noteikta, lai izcirtums būtu piemērots feromonu slazdu izlikšanai, kas, pievilinot mizgraužu vaboles, samazinās to skaitu un tādējādi palīdzēs aizsargāt vērtīgās egļu mežaudzes.</w:t>
      </w:r>
    </w:p>
    <w:p w14:paraId="130F2D47" w14:textId="77777777" w:rsidR="00530411" w:rsidRDefault="00DD37E5">
      <w:r>
        <w:t>Ārpus rīkojuma projektā noteiktajām aizsardzības zonām saimniecisko darbību veic atbilstoši Ministru kabineta 2012. gada 18. decembra noteikumos Nr. 935 "Noteikumi par koku ciršanu mežā" (turpmāk – noteikumi Nr. 935) noteiktajām prasībām.  </w:t>
      </w:r>
    </w:p>
    <w:p w14:paraId="4848B151" w14:textId="77777777" w:rsidR="00530411" w:rsidRDefault="00DD37E5">
      <w:pPr>
        <w:spacing w:before="90" w:after="90"/>
      </w:pPr>
      <w:r>
        <w:rPr>
          <w:b/>
        </w:rPr>
        <w:t>Problēmas apraksts</w:t>
      </w:r>
    </w:p>
    <w:p w14:paraId="27C756EE" w14:textId="77777777" w:rsidR="00530411" w:rsidRDefault="00DD37E5">
      <w:r>
        <w:t>Svaigi invadētu koku ciršana ir viena no mizgrauža bojājumu ierobežošanas metodēm. Mizgrauža svaigi invadēti koki ir egles ar zaļām skujām un svaigiem vienu milimetru lieliem caurumiem – ieskrejām koka stumbrā, kur pie koka sakņu kakla ir sakrājušies brūni mizas milti vai egles ar zaļām skujām un daļēji nolobījušos mizu. Saskaņā ar Meža likuma 1. panta pirmās daļas 41. punktu cirtes veids meža veselības stāvokļa uzlabošanai, cērtot meža slimību, kaitēkļu, dzīvnieku vai citādi bojātos, vēja gāztos un lauztos kokus vienlaidus vai izlases veidā ir sanitārā cirte. </w:t>
      </w:r>
    </w:p>
    <w:p w14:paraId="255EAE85" w14:textId="77777777" w:rsidR="00530411" w:rsidRDefault="00DD37E5">
      <w:r>
        <w:t xml:space="preserve">Mežaudzēs, kur mizgrauža bojātās egles ir lielā skaitā, jācērt visas – gan dzīvās, gan nokaltušās egles, jo, cērtot tikai svaigi kaltušās egles, mizgrauzis strauji savairojas atstātajās eglēs un mežaudzi rudenī tāpat nākas nocirst. Šī iemesla dēļ pēc sanitārās izlases cirtes veikšanas egļu mežaudzēs iet bojā arī saglabātās egles, tādēļ ir </w:t>
      </w:r>
      <w:r>
        <w:lastRenderedPageBreak/>
        <w:t>nepieciešama sanitārās izlases cirtes aizstāšana ar sanitārajām vienlaidus cirtēm. Jānoska, ka mizgraužu svaigi invadētos kokus cērt sanitārajā vienlaidus cirtē, saņemot VMD atzinumu. Tas palīdzēs lokāli ierobežot mizgrauzi, kā arī svaigās cirsmas izmantot feromonu slazdu izvietošanai.</w:t>
      </w:r>
    </w:p>
    <w:p w14:paraId="3C59F7C9" w14:textId="77777777" w:rsidR="00530411" w:rsidRDefault="00DD37E5">
      <w:pPr>
        <w:spacing w:before="90" w:after="90"/>
      </w:pPr>
      <w:r>
        <w:rPr>
          <w:b/>
        </w:rPr>
        <w:t>Risinājuma apraksts</w:t>
      </w:r>
    </w:p>
    <w:p w14:paraId="6283C132" w14:textId="77777777" w:rsidR="00530411" w:rsidRDefault="00DD37E5">
      <w:r>
        <w:t>Rīkojuma projekta 6.1. apakšpunktā noteikts, ka A, B un C zonās, saņemot VMD sanitāro atzinumu, vērtīgo egļu mežaudžu aizsardzības interesēs, atļauts cirst mizgrauža svaigi invadētos kokus sanitārajā vienlaidus cirtē, ja vienlaicīgi: mizgraužu svaigi invadēto koku skaits ir vismaz 10 koki uz 1 hektāru vai uz nogabalu, ja nogabals ir mazāks par 1 hektāru, cērtamā vienlaidus platība ir vismaz 0,8 hektāri vai mežaudzi cērt pa nogabala ārējām robežām, ja nogabals ir mazāks par 0,8 hektāriem. </w:t>
      </w:r>
    </w:p>
    <w:p w14:paraId="73977992" w14:textId="77777777" w:rsidR="00530411" w:rsidRDefault="00DD37E5">
      <w:pPr>
        <w:spacing w:before="90" w:after="90"/>
      </w:pPr>
      <w:r>
        <w:rPr>
          <w:b/>
        </w:rPr>
        <w:t>Problēmas apraksts</w:t>
      </w:r>
    </w:p>
    <w:p w14:paraId="151FD126" w14:textId="77777777" w:rsidR="00530411" w:rsidRDefault="00DD37E5">
      <w:r>
        <w:t>Tāpat kā mizgraužu svaigi invadēto koku ciršana, tā arī feromonu slazdu lietošana ir viena no mizgrauža ierobežošanas metodēm. Pareiza feromonu slazdu lietošana būtiski samazina egļu apdraudējumu. Svarīgi ir nodrošināt pareizu feromonu slazdu izlikšanu un ekspluatāciju, jo nepareiza šo slazdu lietošana novedīs pie daudz lielākiem postījumiem. Šī iemesla dēļ meža īpašniekiem feromonu slazdi nav brīvi iegādājami un to lietošanai nepieciešama arī Valsts augu aizsardzības dienesta atļauja. Feromoni ir vielas, kuras sintezē un izmanto pievilināšanai vienas sugas īpatņi. Feromonu slazdus izvieto izcirtumos, kuri ir lielāki par 0,8 hektāriem, grupā 4 – 5 gabali uz hektāru, ne tuvāk par 30 metriem no meža sienas. Lai nodrošinātu efektīvu feromonu darbību, tie jāizvieto pie pievešanas ceļiem skujkoku ciršanas atlieku tuvumā, kā arī slazdus izvieto atklātā vietā, lai tos lidojošās mizgraužu vaboles var netraucēti sasniegt. Katrā feromonu slazdā ievietojams pievilinātājs jeb dispensers. Slazdi izvietojami īsi pirms mizgrauža lidošanas sākuma vai pēc nepieciešamības vasaras mēnešos. Slazdi ir regulāri jāpārbauda (vai tajos ir mizgrauži), bet trauki, kuros tiek saķerti mizgrauži, vienmēr jāiztukšo. Slazdi ir jātīra reizi 2–7 dienās, kas atkarīgs no mizgraužu lidošanas intensitātes.</w:t>
      </w:r>
    </w:p>
    <w:p w14:paraId="00A76312" w14:textId="77777777" w:rsidR="00530411" w:rsidRDefault="00DD37E5">
      <w:r>
        <w:t>Meža īpašnieki un tiesiskie valdītāji savā īpašumā vai valdījumā esošajos, piemērotos un iepriekš apzinātos skujkoku izcirtumos izliek un ekspluatē feromonu slazdus, ja tie ir ieguvuši atļaujas un apliecības. Jānodrošina, ka šāda iespēja ir arī citiem meža īpašniekiem, kuriem nav nepieciešamo resursu un zināšanu, lai izliktu un nodrošinātu feromonu slazdu ekspluatāciju un kuru nocirstā bojāto egļu mežaudze ar pareizu feromonu slazdu izlikšanu un ekspluatāciju var mazināt risku citām, tuvu esošām vērtīgām egļu mežaudzēm. </w:t>
      </w:r>
    </w:p>
    <w:p w14:paraId="309048DC" w14:textId="77777777" w:rsidR="00530411" w:rsidRDefault="00DD37E5">
      <w:r>
        <w:t>Lai nodrošinātu feromonu slazdu izlikšanu un ekspluatāciju piemērotos skujkoku izcirtumos, saskaņā ar likuma Par ārkārtējo situāciju un izņēmuma stāvokli 2. pantu, jānosaka, ka ārkārtējās situācijas laikā teritorijās, kurās to nevar veikt meža īpašnieks vai tiesiskais valdītājs, to nodrošina VMD.</w:t>
      </w:r>
    </w:p>
    <w:p w14:paraId="2A47F6EB" w14:textId="77777777" w:rsidR="00530411" w:rsidRDefault="00DD37E5">
      <w:pPr>
        <w:spacing w:before="90" w:after="90"/>
      </w:pPr>
      <w:r>
        <w:rPr>
          <w:b/>
        </w:rPr>
        <w:t>Risinājuma apraksts</w:t>
      </w:r>
    </w:p>
    <w:p w14:paraId="25D84FEE" w14:textId="77777777" w:rsidR="00530411" w:rsidRDefault="00DD37E5">
      <w:r>
        <w:t xml:space="preserve">Rīkojuma projekta 6.2. apakšpunktā noteikts, ka no 2023. gada 1. maija līdz 2023. gada 30. jūnijam skujkoku izcirtumos, kur koku ciršana veikta, sākot no </w:t>
      </w:r>
      <w:r>
        <w:lastRenderedPageBreak/>
        <w:t>2023. gada 1. janvāra, ja platība pārsniedz 0,8 hektārus un izcirtums izveidots A, B un C zonā, izvieto feromonu slazdus un nodrošina to ekspluatāciju: valsts īpašumā esošajos mežos – meža apsaimniekotājs, Rīgas pašvaldības īpašumā esošajos mežos – meža apsaimniekotājs, pārējos mežos – VMD.</w:t>
      </w:r>
    </w:p>
    <w:p w14:paraId="767F2248" w14:textId="77777777" w:rsidR="00530411" w:rsidRDefault="00DD37E5">
      <w:r>
        <w:t>Izsludinot ārkārtējo situāciju, VMD darbinieki pēc nepieciešamības izvērtēs cirsmu atbilstību feromonu slazdu lietošanas kritērijiem izcirtumos, izvietos feromonu slazdus un nodrošinās to ekspluatāciju, kā arī apkopos informāciju par slazdos noķertajiem mizgraužiem. Šo darbību veikšanai 2023. gadā VMD nepieciešams papildus finansējums. </w:t>
      </w:r>
    </w:p>
    <w:p w14:paraId="06530AED" w14:textId="77777777" w:rsidR="00530411" w:rsidRDefault="00DD37E5">
      <w:r>
        <w:t>Rīkojuma projekta 6.3. apakšpunktā noteikts, ka feromonu slazdu lietošanas uzraudzību nodrošina VMD.</w:t>
      </w:r>
    </w:p>
    <w:p w14:paraId="3AD6CB0A" w14:textId="77777777" w:rsidR="00530411" w:rsidRDefault="00DD37E5">
      <w:pPr>
        <w:spacing w:before="90" w:after="90"/>
      </w:pPr>
      <w:r>
        <w:rPr>
          <w:b/>
        </w:rPr>
        <w:t>Problēmas apraksts</w:t>
      </w:r>
    </w:p>
    <w:p w14:paraId="5D380729" w14:textId="1898C65A" w:rsidR="00530411" w:rsidRDefault="00DD37E5">
      <w:r>
        <w:t>Ārkārtējās situācijas laikā jānosaka, ka mizgraužu svaigi invadētos kokus rīkojumā noteiktajās aizsardzības zonās, ja tās ietilpst Īpaši aizsargājamās dabas teritorijas funkcionālajā zonā, kurā ir atļauta sanitārā cirte saskaņā ar VMD sanitāro atzinumu, atļauts cirst sanitārajā vienlaidus cirtē</w:t>
      </w:r>
      <w:r w:rsidR="00227DE3">
        <w:t xml:space="preserve">, saglabājot visus augtspējīgos </w:t>
      </w:r>
      <w:r w:rsidR="001421C7">
        <w:t xml:space="preserve">citu koku sugu kokus. Attiecīgi mizgraužu skartajās egļu mežaudzēs </w:t>
      </w:r>
      <w:r w:rsidR="00BE61E2">
        <w:t xml:space="preserve">atceļams mežsaimnieciskās darbības aizliegums, kas īpaši aizsargājamās dabas teritorijās ir noteikts no 15. marta līdz 31. jūlijam. </w:t>
      </w:r>
    </w:p>
    <w:p w14:paraId="4977A981" w14:textId="77777777" w:rsidR="00530411" w:rsidRDefault="00DD37E5">
      <w:r>
        <w:t>Ārkārtējās situācijas laikā jānosaka atviegloti nosacījumi attiecība uz cirsmas sagatavošanu. Šobrīd saskaņā ar Ministru kabineta 2012. gada 2. maija noteikumu Nr. 317 "Gaujas nacionālā parka individuālie aizsardzības un izmantošanas noteikumi" 28. punktu un Ministru kabineta 2016. gada 6. septembra noteikumu Nr. 601 "Ķemeru nacionālā parka individuālie aizsardzības un izmantošanas noteikumi" 27. punktu, dabas lieguma zonā meža īpašnieks vai tiesiskais valdītājs iesniegumam koku ciršanas apliecinājuma saņemšanai koku ciršanai galvenajā cirtē un sanitārajā cirtē papildus citiem meža apsaimniekošanu regulējošajos normatīvajos aktos noteiktajiem dokumentiem pievieno informāciju par dabā iezīmētiem izcērtamajiem kokiem. Kokus drīkst nocirst atbilstoši VMD iesniegtajai informācijai par dabā iezīmētiem izcērtamajiem kokiem. Ar rīkojuma projektu jānosaka, ka informāciju par dabā iezīmētajiem izcērtamajiem kokiem nav jāsagatavo un jāpievieno.</w:t>
      </w:r>
    </w:p>
    <w:p w14:paraId="0EAE8C23" w14:textId="77777777" w:rsidR="00530411" w:rsidRDefault="00DD37E5">
      <w:pPr>
        <w:spacing w:before="90" w:after="90"/>
      </w:pPr>
      <w:r>
        <w:rPr>
          <w:b/>
        </w:rPr>
        <w:t>Risinājuma apraksts</w:t>
      </w:r>
    </w:p>
    <w:p w14:paraId="5942DF20" w14:textId="40F45322" w:rsidR="00530411" w:rsidRDefault="00DD37E5">
      <w:r>
        <w:t>Rīkojuma projekta 7. punktā noteikts, ka īpaši aizsargājamās dabas teritorijās, kuru funkcionālajā zonā ir atļauta sanitārā cirte saskaņā ar VMD sanitāro atzinumu un tajā ietilpst šā rīkojuma 4. punktā aizsardzības zonas, mizgraužu svaigi invadētās egles atļauts cirst sanitārajā vienlaidus cirtē, saglabājot visus augtspējīgos citu koku sugu kokus. Gaujas nacionālajā parkā un Ķemeru nacionālajā parkā iesniegumam koku ciršanas apliecinājuma saņemšanai koku ciršanai sanitārajā vienlaidus cirtē, nav jāsagatavo un jāpievieno informācija par dabā iezīmētajiem izcērtamajiem kokiem.</w:t>
      </w:r>
    </w:p>
    <w:p w14:paraId="7576A23E" w14:textId="77777777" w:rsidR="00530411" w:rsidRDefault="00DD37E5">
      <w:pPr>
        <w:spacing w:before="90" w:after="90"/>
      </w:pPr>
      <w:r>
        <w:rPr>
          <w:b/>
        </w:rPr>
        <w:t>Problēmas apraksts</w:t>
      </w:r>
    </w:p>
    <w:p w14:paraId="633B19A2" w14:textId="77777777" w:rsidR="00530411" w:rsidRDefault="00DD37E5">
      <w:r>
        <w:lastRenderedPageBreak/>
        <w:t>Šobrīd noteikumu Nr. 935 82. punktā noteikts, ka lēmumu par apliecinājuma izsniegšanu vai atteikumu izsniegt apliecinājumu pieņem mēneša laikā. Lai nodrošinātu rīkojumā noteikto aizsardzības pasākumu izpildi ārkārtējās situācijas laikā, jāsaīsina apliecinājuma koku ciršanas veikšanai izsniegšanas termiņš.</w:t>
      </w:r>
    </w:p>
    <w:p w14:paraId="6D535874" w14:textId="77777777" w:rsidR="00530411" w:rsidRDefault="00DD37E5">
      <w:r>
        <w:t>Noteikumu Nr. 935 84. punktā noteikti apliecinājuma derīguma termiņi, kas cērtot kokus sanitārajā cirtē ir divus kalendāra gadus no tā izsniegšanas gada, cērtot kokus pārējās cirtēs – trīs kalendāra gadus no tā izsniegšanas gada. Ārkārtējās situācijas laikā, ņemot vērā mizgrauža attīstības bioloģiju, t.i. pirmās paaudzes attīstība ilgst 45–85 dienas un parasti saules apspīdētās vietās beidzas jūnija beigās, jānosaka saīsināts apliecinājuma derīguma termiņš – divi mēneši. Ierobežojums jānosaka, lai svaigi invadētos kokus izstrādātu un izvestu mēneša laikā un pirms jauno vaboļu masveida izlidošanas. </w:t>
      </w:r>
    </w:p>
    <w:p w14:paraId="31755CF7" w14:textId="77777777" w:rsidR="00530411" w:rsidRDefault="00DD37E5">
      <w:r>
        <w:t>Ja A, B un C zonā ir spēkā esošs apliecinājums koku ciršanai un koku ciršana saskaņā ar šo rīkojumu ir aizliegta, VMD jāaptur apliecinājuma darbība uz ārkārtējās situācijas laiku, kas ir saskaņā ar noteikumu Nr. 935 86. punktā noteikto. </w:t>
      </w:r>
    </w:p>
    <w:p w14:paraId="7E7C4F43" w14:textId="77777777" w:rsidR="00530411" w:rsidRDefault="00DD37E5">
      <w:pPr>
        <w:spacing w:before="90" w:after="90"/>
      </w:pPr>
      <w:r>
        <w:rPr>
          <w:b/>
        </w:rPr>
        <w:t>Risinājuma apraksts</w:t>
      </w:r>
    </w:p>
    <w:p w14:paraId="01F9ADE3" w14:textId="77777777" w:rsidR="00530411" w:rsidRDefault="00DD37E5">
      <w:r>
        <w:t>Rīkojuma projekta 8.1. apakšpunktā noteikts, ka VMD apliecinājumu koku ciršanas veikšanai sanitārajā vienlaidus cirtē, ja iesniegums koku ciršanas apliecinājuma saņemšanai iesniegts, izpildot šā rīkojuma 6.1. apakšpunktu, izsniedz piecu darba dienu laikā no iesnieguma saņemšanas. </w:t>
      </w:r>
    </w:p>
    <w:p w14:paraId="62908A58" w14:textId="77777777" w:rsidR="00530411" w:rsidRDefault="00DD37E5">
      <w:r>
        <w:t>Rīkojuma projekta 8.2. apakšpunktā noteikts, ka apliecinājuma derīguma termiņš, ja apliecinājums izsniegts, ievērojot šā rīkojuma 6.1. apakšpunktu, ir divi mēneši no lēmuma pieņemšanas brīža.</w:t>
      </w:r>
    </w:p>
    <w:p w14:paraId="5E184A9B" w14:textId="77777777" w:rsidR="00530411" w:rsidRDefault="00DD37E5">
      <w:r>
        <w:t>Ja A, B un C zonā ir spēkā esošs apliecinājums koku ciršanai un koku ciršana saskaņā ar šo rīkojumu ir aizliegta, VMD – aptur apliecinājuma darbību uz ārkārtējās situācijas laiku un 10 dienu laikā pēc šī rīkojuma spēkā stāšanās izdod lēmumu par apliecinājuma koku ciršanai darbības apturēšanu uz ārkārtējās situācijas laiku un par to informē meža īpašnieku vai tiesisko valdītāju. Prasība noteikta ar rīkojuma projekta 8.3. apakšpunktu.</w:t>
      </w:r>
    </w:p>
    <w:p w14:paraId="64F2F7B8" w14:textId="77777777" w:rsidR="00530411" w:rsidRDefault="00DD37E5">
      <w:pPr>
        <w:spacing w:before="90" w:after="90"/>
      </w:pPr>
      <w:r>
        <w:rPr>
          <w:b/>
        </w:rPr>
        <w:t>Problēmas apraksts</w:t>
      </w:r>
    </w:p>
    <w:p w14:paraId="58163EC2" w14:textId="77777777" w:rsidR="00530411" w:rsidRDefault="00DD37E5">
      <w:r>
        <w:t>Ārkārtējās situācijas laikā jānovērš feromonu slazdu un dispenseru trūkums, kā arī šķēršļi feromonu slazdu un dispenseru operatīvai iegādei, izlikšanai un apsekošanai. </w:t>
      </w:r>
    </w:p>
    <w:p w14:paraId="68728E69" w14:textId="77777777" w:rsidR="00530411" w:rsidRDefault="00DD37E5">
      <w:pPr>
        <w:spacing w:before="90" w:after="90"/>
      </w:pPr>
      <w:r>
        <w:rPr>
          <w:b/>
        </w:rPr>
        <w:t>Risinājuma apraksts</w:t>
      </w:r>
    </w:p>
    <w:p w14:paraId="0DCE4E9B" w14:textId="77777777" w:rsidR="00530411" w:rsidRDefault="00DD37E5">
      <w:r>
        <w:t>Rīkojuma projekta 10. punktā noteikts, ka, lai nepieļautu feromonu slazdu trūkumu un nodrošinātu to nekavējošu izlikšanu un ekspluatāciju saskaņā ar šā rīkojuma 6.2. apakšpunktu, feromonu slazdu un dispenseru iegādes, izlikšanas un ekspluatācijas darbiem atļaut piemērot sarunu procedūru Publisko iepirkumu likumā noteiktajā kārtībā. </w:t>
      </w:r>
    </w:p>
    <w:p w14:paraId="3EAA3878" w14:textId="77777777" w:rsidR="00530411" w:rsidRDefault="00DD37E5">
      <w:pPr>
        <w:spacing w:before="90" w:after="90"/>
      </w:pPr>
      <w:r>
        <w:rPr>
          <w:b/>
        </w:rPr>
        <w:t>Problēmas apraksts</w:t>
      </w:r>
    </w:p>
    <w:p w14:paraId="23453B39" w14:textId="77777777" w:rsidR="00530411" w:rsidRDefault="00DD37E5">
      <w:r>
        <w:lastRenderedPageBreak/>
        <w:t>VMD rosina noteiktās administratīvajās teritorijās izsludināt ārkārtējo situāciju no 2023. gada 1. aprīļa līdz 2023. gada 1. septembrim, lai efektīvi ierobežotu mizgrauža izplatību 2023. gadā. </w:t>
      </w:r>
    </w:p>
    <w:p w14:paraId="31FDB534" w14:textId="77777777" w:rsidR="00530411" w:rsidRDefault="00DD37E5">
      <w:r>
        <w:t>Saskaņā ar likuma Par ārkārtējo situāciju un izņēmuma stāvokli 5. panta pirmo daļu, ārkārtējo situāciju izsludina uz noteiktu laiku, bet ne ilgāku par trim mēnešiem. Jāsagatavo informācija par ārkārtējās situācijas pasākumu ietekmi uz mizgrauža bojājumu ierobežošanu un izvērtētu nepieciešamību pagarināt izsludināto ārkārtējo situāciju uz laiku, kas nav ilgāks par trim mēnešiem, saskaņā ar likuma Par ārkārtējo situāciju un izņēmuma stāvokli 5. panta trešo daļu. </w:t>
      </w:r>
    </w:p>
    <w:p w14:paraId="6D1D47E8" w14:textId="77777777" w:rsidR="00530411" w:rsidRDefault="00DD37E5">
      <w:pPr>
        <w:spacing w:before="90" w:after="90"/>
      </w:pPr>
      <w:r>
        <w:rPr>
          <w:b/>
        </w:rPr>
        <w:t>Risinājuma apraksts</w:t>
      </w:r>
    </w:p>
    <w:p w14:paraId="175C7C14" w14:textId="77777777" w:rsidR="00530411" w:rsidRDefault="00DD37E5">
      <w:r>
        <w:t>Zemkopības ministrijai līdz 2023. gada 15. jūnijam sagatavot informatīvo ziņojumu Par ārkārtējās situācijas pasākumu ietekmi uz mizgrauža bojājumu ierobežošanu un turpmāko rīcību. </w:t>
      </w:r>
    </w:p>
    <w:p w14:paraId="5210DB37" w14:textId="77777777" w:rsidR="00530411" w:rsidRDefault="00DD37E5">
      <w:pPr>
        <w:spacing w:before="90" w:after="90"/>
      </w:pPr>
      <w:r>
        <w:rPr>
          <w:b/>
        </w:rPr>
        <w:t>Vai ir izvērtēti alternatīvie risinājumi?</w:t>
      </w:r>
    </w:p>
    <w:p w14:paraId="6BB69F8D" w14:textId="77777777" w:rsidR="00530411" w:rsidRDefault="00DD37E5">
      <w:r>
        <w:t>Jā</w:t>
      </w:r>
    </w:p>
    <w:p w14:paraId="5813C481" w14:textId="77777777" w:rsidR="00530411" w:rsidRDefault="00DD37E5">
      <w:pPr>
        <w:spacing w:before="90" w:after="90"/>
      </w:pPr>
      <w:r>
        <w:rPr>
          <w:b/>
        </w:rPr>
        <w:t>Apraksts</w:t>
      </w:r>
    </w:p>
    <w:p w14:paraId="09667271" w14:textId="77777777" w:rsidR="00530411" w:rsidRDefault="00DD37E5">
      <w:r>
        <w:t>Alternatīvais risinājums ir esošās situācijas saglabāšana, kas rezultēsies prognozētajā egļu mežaudžu bojāejā Vidzemes reģionā un pieaugošs egļu mežaudžu apdraudējums Kurzemes, Zemgales un Latgales reģionos 2023. gadā. </w:t>
      </w:r>
    </w:p>
    <w:p w14:paraId="3A4109E8" w14:textId="77777777" w:rsidR="00530411" w:rsidRDefault="00DD37E5">
      <w:r>
        <w:t>Ja tiek saglabāta esošā situācija, normatīvajos aktos noteiktajā kārtībā nevar noteikt koku ciršanas aizliegumu, kas jānosaka, lai aizsargātu vērtīgās egļu mežaudzes. </w:t>
      </w:r>
    </w:p>
    <w:p w14:paraId="6C25CD3D" w14:textId="77777777" w:rsidR="00530411" w:rsidRDefault="00DD37E5">
      <w:pPr>
        <w:spacing w:before="90" w:after="90"/>
      </w:pPr>
      <w:r>
        <w:rPr>
          <w:b/>
        </w:rPr>
        <w:t>Vai ir izvērtēts prasību un izmaksu samērīgums pret ieguvumiem?</w:t>
      </w:r>
    </w:p>
    <w:p w14:paraId="013F93B3" w14:textId="77777777" w:rsidR="00530411" w:rsidRDefault="00DD37E5">
      <w:r>
        <w:t>Jā</w:t>
      </w:r>
    </w:p>
    <w:p w14:paraId="7F11FB49" w14:textId="77777777" w:rsidR="00530411" w:rsidRDefault="00DD37E5">
      <w:pPr>
        <w:spacing w:before="90" w:after="90"/>
      </w:pPr>
      <w:r>
        <w:rPr>
          <w:b/>
        </w:rPr>
        <w:t>Apraksts</w:t>
      </w:r>
    </w:p>
    <w:p w14:paraId="6FE227BD" w14:textId="77777777" w:rsidR="00530411" w:rsidRDefault="00DD37E5">
      <w:r>
        <w:t>Nosakot katru prasību, vērtēts ierobežojuma samērīgums pret ieguvumu. Egļu mežaudžu masveida bojāeja radītu nesamērojamus zaudējumus gan meža īpašniekam vai tiesiskajam valdītājam, gan valstij, kā arī vides jomai un tautsaimniecībai. </w:t>
      </w:r>
    </w:p>
    <w:p w14:paraId="521B6B94" w14:textId="77777777" w:rsidR="00530411" w:rsidRDefault="00DD37E5">
      <w:pPr>
        <w:spacing w:before="270" w:after="180"/>
      </w:pPr>
      <w:r>
        <w:rPr>
          <w:b/>
          <w:sz w:val="30"/>
        </w:rPr>
        <w:t>1.4. Izvērtējumi/pētījumi, kas pamato TA nepieciešamību</w:t>
      </w:r>
    </w:p>
    <w:p w14:paraId="00FAF897" w14:textId="77777777" w:rsidR="00530411" w:rsidRDefault="00DD37E5">
      <w:pPr>
        <w:spacing w:before="270" w:after="180"/>
      </w:pPr>
      <w:r>
        <w:rPr>
          <w:b/>
          <w:sz w:val="30"/>
        </w:rPr>
        <w:t>1.5. Pēcpārbaudes (ex-post) izvērtējums</w:t>
      </w:r>
    </w:p>
    <w:p w14:paraId="371F7AF1" w14:textId="77777777" w:rsidR="00530411" w:rsidRDefault="00DD37E5">
      <w:pPr>
        <w:spacing w:before="90" w:after="90"/>
      </w:pPr>
      <w:r>
        <w:rPr>
          <w:b/>
        </w:rPr>
        <w:t>Vai tiks veikts?</w:t>
      </w:r>
    </w:p>
    <w:p w14:paraId="4DBC5155" w14:textId="77777777" w:rsidR="00530411" w:rsidRDefault="00DD37E5">
      <w:r>
        <w:t>Nē</w:t>
      </w:r>
    </w:p>
    <w:p w14:paraId="4C8910C1" w14:textId="77777777" w:rsidR="00530411" w:rsidRDefault="00DD37E5">
      <w:pPr>
        <w:spacing w:before="270" w:after="180"/>
      </w:pPr>
      <w:r>
        <w:rPr>
          <w:b/>
          <w:sz w:val="30"/>
        </w:rPr>
        <w:t>1.6. Cita informācija</w:t>
      </w:r>
    </w:p>
    <w:p w14:paraId="4154A503" w14:textId="77777777" w:rsidR="00530411" w:rsidRDefault="00DD37E5">
      <w:r>
        <w:t>Tiks izvērtēta ārkārtējās situācijas pasākumu ietekme uz mizgrauža bojājumu ierobežošanu un sagatavots informatīvais ziņojums Par ārkārtējās situācijas pasākumu ietekmi uz migrauža bojājumu ierobežošanu un turpmāko rīcību. </w:t>
      </w:r>
    </w:p>
    <w:p w14:paraId="674B4951" w14:textId="77777777" w:rsidR="00530411" w:rsidRDefault="00DD37E5">
      <w:pPr>
        <w:spacing w:before="180"/>
      </w:pPr>
      <w:r>
        <w:rPr>
          <w:b/>
          <w:sz w:val="32"/>
        </w:rPr>
        <w:lastRenderedPageBreak/>
        <w:t>2. Tiesību akta projekta ietekmējamās sabiedrības grupas, ietekme uz tautsaimniecības attīstību un administratīvo slogu</w:t>
      </w:r>
    </w:p>
    <w:p w14:paraId="4E48917A" w14:textId="77777777" w:rsidR="00530411" w:rsidRDefault="00DD37E5">
      <w:pPr>
        <w:spacing w:before="90" w:after="90"/>
      </w:pPr>
      <w:r>
        <w:rPr>
          <w:b/>
        </w:rPr>
        <w:t>Vai projekts skar šo jomu?</w:t>
      </w:r>
    </w:p>
    <w:p w14:paraId="5101C21F" w14:textId="77777777" w:rsidR="00530411" w:rsidRDefault="00DD37E5">
      <w:r>
        <w:t>Jā</w:t>
      </w:r>
    </w:p>
    <w:p w14:paraId="4B810012" w14:textId="77777777" w:rsidR="00530411" w:rsidRDefault="00DD37E5">
      <w:pPr>
        <w:spacing w:before="270" w:after="180"/>
      </w:pPr>
      <w:r>
        <w:rPr>
          <w:b/>
          <w:sz w:val="30"/>
        </w:rPr>
        <w:t>2.1. Sabiedrības grupas, kuras tiesiskais regulējums ietekmē, vai varētu ietekmēt</w:t>
      </w:r>
    </w:p>
    <w:p w14:paraId="2EEC8017" w14:textId="77777777" w:rsidR="00530411" w:rsidRDefault="00DD37E5">
      <w:pPr>
        <w:spacing w:before="90" w:after="90"/>
      </w:pPr>
      <w:r>
        <w:rPr>
          <w:b/>
        </w:rPr>
        <w:t>Fiziskās personas</w:t>
      </w:r>
    </w:p>
    <w:p w14:paraId="41FACC1F" w14:textId="77777777" w:rsidR="00530411" w:rsidRDefault="00DD37E5">
      <w:r>
        <w:t>Meža īpašnieki vai tiesiskie valdītāji</w:t>
      </w:r>
    </w:p>
    <w:p w14:paraId="4D758BF7" w14:textId="77777777" w:rsidR="00530411" w:rsidRDefault="00DD37E5">
      <w:pPr>
        <w:spacing w:before="90" w:after="90"/>
      </w:pPr>
      <w:r>
        <w:rPr>
          <w:b/>
        </w:rPr>
        <w:t>Ietekmes apraksts</w:t>
      </w:r>
    </w:p>
    <w:p w14:paraId="3187603E" w14:textId="77777777" w:rsidR="00530411" w:rsidRDefault="00DD37E5">
      <w:r>
        <w:t>Rīkojumā par ārkārtējās situācijas izsludināšanu paredzētais regulējums vērtīgo egļu mežaudžu aizsardzībai ietekmēs tos meža īpašniekus vai tiesiskos valdītājus, kuru mežaudzes atrodas ārkārtējās situācijas izsludināto administratīvo teritoriju A, B un C zonās. </w:t>
      </w:r>
    </w:p>
    <w:p w14:paraId="3183F860" w14:textId="77777777" w:rsidR="00530411" w:rsidRDefault="00DD37E5">
      <w:pPr>
        <w:spacing w:before="90" w:after="90"/>
      </w:pPr>
      <w:r>
        <w:rPr>
          <w:b/>
        </w:rPr>
        <w:t>Juridiskās personas</w:t>
      </w:r>
    </w:p>
    <w:p w14:paraId="2EDC4A27" w14:textId="77777777" w:rsidR="00530411" w:rsidRDefault="00DD37E5">
      <w:r>
        <w:t>Meža īpašnieki vai tiesiskie valdītāji</w:t>
      </w:r>
    </w:p>
    <w:p w14:paraId="54157463" w14:textId="77777777" w:rsidR="00530411" w:rsidRDefault="00DD37E5">
      <w:pPr>
        <w:spacing w:before="90" w:after="90"/>
      </w:pPr>
      <w:r>
        <w:rPr>
          <w:b/>
        </w:rPr>
        <w:t>Ietekmes apraksts</w:t>
      </w:r>
    </w:p>
    <w:p w14:paraId="561ED8F9" w14:textId="77777777" w:rsidR="00530411" w:rsidRDefault="00DD37E5">
      <w:r>
        <w:t>Rīkojumā par ārkārtējās situācijas izsludināšanu paredzētais tiesiskais regulējums vērtīgo egļu mežaudžu aizsardzībai ietekmēs tos meža īpašniekus vai tiesiskos valdītājus, kuru mežaudzes atrodas ārkārtējās situācijas izsludināto administratīvo teritoriju A, B un C zonās.</w:t>
      </w:r>
    </w:p>
    <w:p w14:paraId="7876AE95" w14:textId="77777777" w:rsidR="00530411" w:rsidRDefault="00DD37E5">
      <w:pPr>
        <w:spacing w:before="270" w:after="180"/>
      </w:pPr>
      <w:r>
        <w:rPr>
          <w:b/>
          <w:sz w:val="30"/>
        </w:rPr>
        <w:t>2.2. Tiesiskā regulējuma ietekme uz tautsaimniecību</w:t>
      </w:r>
    </w:p>
    <w:p w14:paraId="7C147A12" w14:textId="77777777" w:rsidR="00530411" w:rsidRDefault="00DD37E5">
      <w:pPr>
        <w:spacing w:before="90" w:after="90"/>
      </w:pPr>
      <w:r>
        <w:rPr>
          <w:b/>
        </w:rPr>
        <w:t>Vai projekts skar šo jomu?</w:t>
      </w:r>
    </w:p>
    <w:p w14:paraId="389BECC4" w14:textId="77777777" w:rsidR="00530411" w:rsidRDefault="00DD37E5">
      <w:r>
        <w:t>Jā</w:t>
      </w:r>
    </w:p>
    <w:p w14:paraId="50D6E827" w14:textId="77777777" w:rsidR="00530411" w:rsidRDefault="00DD37E5">
      <w:pPr>
        <w:spacing w:before="270" w:after="180"/>
      </w:pPr>
      <w:r>
        <w:rPr>
          <w:b/>
          <w:sz w:val="30"/>
        </w:rPr>
        <w:t>2.2.1. uz makroekonomisko vidi:</w:t>
      </w:r>
    </w:p>
    <w:p w14:paraId="5F950EE9" w14:textId="77777777" w:rsidR="00530411" w:rsidRDefault="00DD37E5">
      <w:r>
        <w:t>Jā</w:t>
      </w:r>
    </w:p>
    <w:p w14:paraId="7469EC50" w14:textId="77777777" w:rsidR="00530411" w:rsidRDefault="00DD37E5">
      <w:pPr>
        <w:spacing w:before="90" w:after="90"/>
      </w:pPr>
      <w:r>
        <w:rPr>
          <w:b/>
        </w:rPr>
        <w:t>Ietekmes apraksts</w:t>
      </w:r>
    </w:p>
    <w:p w14:paraId="1E9BB9F1" w14:textId="77777777" w:rsidR="00530411" w:rsidRDefault="00DD37E5">
      <w:r>
        <w:t>Ilgtermiņā novērsīs negatīvu ietekmi uz tautsaimniecību – koksnes kvalitātes pazemināšanos, ekonomiskos zaudējumus un neatgriezeniskas pārmaiņas mežaudžu struktūrā.</w:t>
      </w:r>
    </w:p>
    <w:p w14:paraId="57391636" w14:textId="77777777" w:rsidR="00530411" w:rsidRDefault="00DD37E5">
      <w:pPr>
        <w:spacing w:before="270" w:after="180"/>
      </w:pPr>
      <w:r>
        <w:rPr>
          <w:b/>
          <w:sz w:val="30"/>
        </w:rPr>
        <w:t>2.2.2. uz nozaru konkurētspēju:</w:t>
      </w:r>
    </w:p>
    <w:p w14:paraId="4415F048" w14:textId="77777777" w:rsidR="00530411" w:rsidRDefault="00DD37E5">
      <w:r>
        <w:t>Nē</w:t>
      </w:r>
    </w:p>
    <w:p w14:paraId="18AFCBC2" w14:textId="77777777" w:rsidR="00530411" w:rsidRDefault="00DD37E5">
      <w:pPr>
        <w:spacing w:before="270" w:after="180"/>
      </w:pPr>
      <w:r>
        <w:rPr>
          <w:b/>
          <w:sz w:val="30"/>
        </w:rPr>
        <w:t>2.2.3. uz uzņēmējdarbības vidi:</w:t>
      </w:r>
    </w:p>
    <w:p w14:paraId="2B287D89" w14:textId="77777777" w:rsidR="00530411" w:rsidRDefault="00DD37E5">
      <w:r>
        <w:lastRenderedPageBreak/>
        <w:t>Jā</w:t>
      </w:r>
    </w:p>
    <w:p w14:paraId="4B64C31E" w14:textId="77777777" w:rsidR="00530411" w:rsidRDefault="00DD37E5">
      <w:pPr>
        <w:spacing w:before="90" w:after="90"/>
      </w:pPr>
      <w:r>
        <w:rPr>
          <w:b/>
        </w:rPr>
        <w:t>Ietekmes apraksts</w:t>
      </w:r>
    </w:p>
    <w:p w14:paraId="739E2146" w14:textId="77777777" w:rsidR="00530411" w:rsidRDefault="00DD37E5">
      <w:r>
        <w:t>Īstermiņā ārkārtējās situācijas laikā izsludinātajās administratīvajās teritorijās koku ciršanas ierobežošanas rezultātā var tikt izraisīts īslaicīgs kokmateriālu piegāžu samazinājums. Kā arī, ārkārtējās situācijas laikā apliecinājumu koku ciršanai saīsinātais termiņa rezultātā var palielināties mežistrādes izmaksas.</w:t>
      </w:r>
    </w:p>
    <w:p w14:paraId="146F704B" w14:textId="77777777" w:rsidR="00530411" w:rsidRDefault="00DD37E5">
      <w:pPr>
        <w:spacing w:before="270" w:after="180"/>
      </w:pPr>
      <w:r>
        <w:rPr>
          <w:b/>
          <w:sz w:val="30"/>
        </w:rPr>
        <w:t>2.2.4. uz mazajiem un vidējiem uzņēmējiem:</w:t>
      </w:r>
    </w:p>
    <w:p w14:paraId="1233BC73" w14:textId="77777777" w:rsidR="00530411" w:rsidRDefault="00DD37E5">
      <w:r>
        <w:t>Jā</w:t>
      </w:r>
    </w:p>
    <w:p w14:paraId="65D13B07" w14:textId="77777777" w:rsidR="00530411" w:rsidRDefault="00DD37E5">
      <w:pPr>
        <w:spacing w:before="90" w:after="90"/>
      </w:pPr>
      <w:r>
        <w:rPr>
          <w:b/>
        </w:rPr>
        <w:t>Ietekmes apraksts</w:t>
      </w:r>
    </w:p>
    <w:p w14:paraId="26D25EAD" w14:textId="77777777" w:rsidR="00530411" w:rsidRDefault="00DD37E5">
      <w:r>
        <w:t>Īstermiņā ārkārtējās situācijas laikā izsludinātajās administratīvajās teritorijās koku ciršanas ierobežošanas rezultātā var tikt izraisīts īslaicīgs kokmateriālu piegāžu samazinājums. Kā arī, ārkārtējās situācijas laikā apliecinājumu koku ciršanai saīsinātais termiņa rezultātā var palielināties mežistrādes izmaksas.</w:t>
      </w:r>
    </w:p>
    <w:p w14:paraId="6F86D23C" w14:textId="77777777" w:rsidR="00530411" w:rsidRDefault="00DD37E5">
      <w:pPr>
        <w:spacing w:before="270" w:after="180"/>
      </w:pPr>
      <w:r>
        <w:rPr>
          <w:b/>
          <w:sz w:val="30"/>
        </w:rPr>
        <w:t>2.2.5. uz konkurenci:</w:t>
      </w:r>
    </w:p>
    <w:p w14:paraId="223C3B43" w14:textId="77777777" w:rsidR="00530411" w:rsidRDefault="00DD37E5">
      <w:r>
        <w:t>Nē</w:t>
      </w:r>
    </w:p>
    <w:p w14:paraId="7BBA4FBB" w14:textId="77777777" w:rsidR="00530411" w:rsidRDefault="00DD37E5">
      <w:pPr>
        <w:spacing w:before="270" w:after="180"/>
      </w:pPr>
      <w:r>
        <w:rPr>
          <w:b/>
          <w:sz w:val="30"/>
        </w:rPr>
        <w:t>2.2.6. uz nodarbinātību:</w:t>
      </w:r>
    </w:p>
    <w:p w14:paraId="3591A355" w14:textId="77777777" w:rsidR="00530411" w:rsidRDefault="00DD37E5">
      <w:r>
        <w:t>Nē</w:t>
      </w:r>
    </w:p>
    <w:p w14:paraId="2F33CB06" w14:textId="77777777" w:rsidR="00530411" w:rsidRDefault="00DD37E5">
      <w:pPr>
        <w:spacing w:before="270" w:after="180"/>
      </w:pPr>
      <w:r>
        <w:rPr>
          <w:b/>
          <w:sz w:val="30"/>
        </w:rPr>
        <w:t>2.3. Administratīvo izmaksu monetārs novērtējums</w:t>
      </w:r>
    </w:p>
    <w:p w14:paraId="7100622B" w14:textId="77777777" w:rsidR="00530411" w:rsidRDefault="00DD37E5">
      <w:pPr>
        <w:spacing w:before="90" w:after="90"/>
      </w:pPr>
      <w:r>
        <w:rPr>
          <w:b/>
        </w:rPr>
        <w:t>Vai projekts skar šo jomu?</w:t>
      </w:r>
    </w:p>
    <w:p w14:paraId="36C30648" w14:textId="77777777" w:rsidR="00530411" w:rsidRDefault="00DD37E5">
      <w:r>
        <w:t>Nē</w:t>
      </w:r>
    </w:p>
    <w:p w14:paraId="72D4B8F7" w14:textId="77777777" w:rsidR="00530411" w:rsidRDefault="00DD37E5">
      <w:pPr>
        <w:spacing w:before="270" w:after="180"/>
      </w:pPr>
      <w:r>
        <w:rPr>
          <w:b/>
          <w:sz w:val="30"/>
        </w:rPr>
        <w:t>2.4. Atbilstības izmaksu monetārs novērtējums</w:t>
      </w:r>
    </w:p>
    <w:p w14:paraId="65C8E080" w14:textId="77777777" w:rsidR="00530411" w:rsidRDefault="00DD37E5">
      <w:pPr>
        <w:spacing w:before="90" w:after="90"/>
      </w:pPr>
      <w:r>
        <w:rPr>
          <w:b/>
        </w:rPr>
        <w:t>Vai projekts skar šo jomu?</w:t>
      </w:r>
    </w:p>
    <w:p w14:paraId="6659899B" w14:textId="77777777" w:rsidR="00530411" w:rsidRDefault="00DD37E5">
      <w:r>
        <w:t>Nē</w:t>
      </w:r>
    </w:p>
    <w:p w14:paraId="1400E9DC" w14:textId="77777777" w:rsidR="00530411" w:rsidRDefault="00DD37E5">
      <w:pPr>
        <w:spacing w:before="180"/>
      </w:pPr>
      <w:r>
        <w:rPr>
          <w:b/>
          <w:sz w:val="32"/>
        </w:rPr>
        <w:t>3. Tiesību akta projekta ietekme uz valsts budžetu un pašvaldību budžetiem</w:t>
      </w:r>
    </w:p>
    <w:p w14:paraId="02185BA4" w14:textId="77777777" w:rsidR="00530411" w:rsidRDefault="00DD37E5">
      <w:pPr>
        <w:spacing w:before="90" w:after="90"/>
      </w:pPr>
      <w:r>
        <w:rPr>
          <w:b/>
        </w:rPr>
        <w:t>Vai projekts skar šo jomu?</w:t>
      </w:r>
    </w:p>
    <w:p w14:paraId="7B805753" w14:textId="77777777" w:rsidR="00530411" w:rsidRDefault="00DD37E5">
      <w:r>
        <w:t>Nē</w:t>
      </w:r>
    </w:p>
    <w:p w14:paraId="05A30691" w14:textId="77777777" w:rsidR="00530411" w:rsidRDefault="00DD37E5">
      <w:pPr>
        <w:spacing w:before="90" w:after="90"/>
      </w:pPr>
      <w:r>
        <w:rPr>
          <w:b/>
        </w:rPr>
        <w:t>Cita informācija</w:t>
      </w:r>
    </w:p>
    <w:p w14:paraId="5A3F9302" w14:textId="77777777" w:rsidR="00530411" w:rsidRDefault="00DD37E5">
      <w:r>
        <w:t xml:space="preserve">Izsludinot ārkārtējo situāciju, VMD darbinieki pēc nepieciešamības izvērtēs cirsmu atbilstību feromonu slazdu lietošanas kritērijiem izcirtumos, veiks feromonu slazdu un dispenseru iegādi, izvietos slazdus, nodrošinās to ekspluatāciju un apkopos informāciju par slazdos noķertajiem mizgraužiem. VMD ir sagatavots provizorisks </w:t>
      </w:r>
      <w:r>
        <w:lastRenderedPageBreak/>
        <w:t>papildus finanšu aprēķins un plānotie darba apjomi feromonu slazdu izvietošanai no 2023. gada 1. aprīļa līdz 2023. gada 1. septembrim. Faktiskās izmaksas VMD varēs iesniegt pēc darbu uzskaites ārkārtējās situācijas laikā. Lai aprēķinātu izmaksājamo līdzekļu apmēru veicama precīza feromonu slazdu izlikšanas un ekspluatācijas uzskaite.</w:t>
      </w:r>
    </w:p>
    <w:p w14:paraId="53F7A59E" w14:textId="77777777" w:rsidR="00530411" w:rsidRDefault="00DD37E5">
      <w:r>
        <w:t>Lai nodrošinātu VMD papildus darbību veikšanu no 2023. gada 1. aprīļa līdz 2023. gada 1. septembrim, saistībā ar feromonu slazdu un dispenseru iegādi, izlikšanu un ekspluatāciju, Ministru kabinetam jāparedz papildus finansējums no valsts budžeta programmas 02.00.00 "Līdzekļi neparedzētiem gadījumiem". </w:t>
      </w:r>
    </w:p>
    <w:p w14:paraId="5E997BD5" w14:textId="77777777" w:rsidR="00530411" w:rsidRDefault="00DD37E5">
      <w:r>
        <w:t>Feromonu slazdu izvietošanas kopējās izmaksas varētu būt EUR 114112,00. Feromonu slazdu ekspluatācijas izmaksas varētu būt EUR 644320,00.</w:t>
      </w:r>
    </w:p>
    <w:p w14:paraId="413087A0" w14:textId="77777777" w:rsidR="00530411" w:rsidRDefault="00DD37E5">
      <w:r>
        <w:t>Indikatīvi prognozējams, ka kopējā summa varētu būt EUR 758432,00. </w:t>
      </w:r>
    </w:p>
    <w:p w14:paraId="7DCFD884" w14:textId="77777777" w:rsidR="00530411" w:rsidRDefault="00DD37E5">
      <w:pPr>
        <w:spacing w:before="180"/>
      </w:pPr>
      <w:r>
        <w:rPr>
          <w:b/>
          <w:sz w:val="32"/>
        </w:rPr>
        <w:t>4. Tiesību akta projekta ietekme uz spēkā esošo tiesību normu sistēmu</w:t>
      </w:r>
    </w:p>
    <w:p w14:paraId="29B24687" w14:textId="77777777" w:rsidR="00530411" w:rsidRDefault="00DD37E5">
      <w:pPr>
        <w:spacing w:before="90" w:after="90"/>
      </w:pPr>
      <w:r>
        <w:rPr>
          <w:b/>
        </w:rPr>
        <w:t>Vai projekts skar šo jomu?</w:t>
      </w:r>
    </w:p>
    <w:p w14:paraId="37486536" w14:textId="77777777" w:rsidR="00530411" w:rsidRDefault="00DD37E5">
      <w:r>
        <w:t>Jā</w:t>
      </w:r>
    </w:p>
    <w:p w14:paraId="6F5F9CFC" w14:textId="77777777" w:rsidR="00530411" w:rsidRDefault="00DD37E5">
      <w:pPr>
        <w:spacing w:before="270" w:after="180"/>
      </w:pPr>
      <w:r>
        <w:rPr>
          <w:b/>
          <w:sz w:val="30"/>
        </w:rPr>
        <w:t>4.1. Saistītie tiesību aktu projekti</w:t>
      </w:r>
    </w:p>
    <w:p w14:paraId="42165D9E" w14:textId="77777777" w:rsidR="00530411" w:rsidRDefault="00DD37E5">
      <w:pPr>
        <w:spacing w:before="270" w:after="180"/>
      </w:pPr>
      <w:r>
        <w:rPr>
          <w:b/>
          <w:sz w:val="30"/>
        </w:rPr>
        <w:t>4.2. Cita informācija</w:t>
      </w:r>
    </w:p>
    <w:p w14:paraId="6F1249CB" w14:textId="77777777" w:rsidR="00530411" w:rsidRDefault="00DD37E5">
      <w:r>
        <w:t>Ar šo rīkojumu ārkārtējās situācijas laikā tiek noteikts no Ministru kabineta 2012. gada 18. decembra noteikumu Nr. 935 "Noteikumi par koku ciršanu mežā" atšķirīgs regulējums, kas nepieciešams saimnieciskās darbības ierobežošanas un aizsardzības pasākumu veikšanai. </w:t>
      </w:r>
    </w:p>
    <w:p w14:paraId="2BA5D0F5" w14:textId="77777777" w:rsidR="00530411" w:rsidRDefault="00DD37E5">
      <w:pPr>
        <w:spacing w:before="180"/>
      </w:pPr>
      <w:r>
        <w:rPr>
          <w:b/>
          <w:sz w:val="32"/>
        </w:rPr>
        <w:t>5. Tiesību akta projekta atbilstība Latvijas Republikas starptautiskajām saistībām</w:t>
      </w:r>
    </w:p>
    <w:p w14:paraId="134E032D" w14:textId="77777777" w:rsidR="00530411" w:rsidRDefault="00DD37E5">
      <w:pPr>
        <w:spacing w:before="90" w:after="90"/>
      </w:pPr>
      <w:r>
        <w:rPr>
          <w:b/>
        </w:rPr>
        <w:t>Vai projekts skar šo jomu?</w:t>
      </w:r>
    </w:p>
    <w:p w14:paraId="32DC835B" w14:textId="77777777" w:rsidR="00530411" w:rsidRDefault="00DD37E5">
      <w:r>
        <w:t>Nē</w:t>
      </w:r>
    </w:p>
    <w:p w14:paraId="50A801C4" w14:textId="77777777" w:rsidR="00530411" w:rsidRDefault="00DD37E5">
      <w:pPr>
        <w:spacing w:before="270" w:after="180"/>
      </w:pPr>
      <w:r>
        <w:rPr>
          <w:b/>
          <w:sz w:val="30"/>
        </w:rPr>
        <w:t>5.3. Cita informācija</w:t>
      </w:r>
    </w:p>
    <w:p w14:paraId="58588F86" w14:textId="77777777" w:rsidR="00530411" w:rsidRDefault="00DD37E5">
      <w:pPr>
        <w:spacing w:before="90" w:after="90"/>
      </w:pPr>
      <w:r>
        <w:rPr>
          <w:b/>
        </w:rPr>
        <w:t>Apraksts</w:t>
      </w:r>
    </w:p>
    <w:p w14:paraId="5886E0EB" w14:textId="77777777" w:rsidR="00530411" w:rsidRDefault="00DD37E5">
      <w:r>
        <w:t>-</w:t>
      </w:r>
    </w:p>
    <w:p w14:paraId="496F7E06" w14:textId="77777777" w:rsidR="00530411" w:rsidRDefault="00DD37E5">
      <w:pPr>
        <w:spacing w:before="180"/>
      </w:pPr>
      <w:r>
        <w:rPr>
          <w:b/>
          <w:sz w:val="32"/>
        </w:rPr>
        <w:t>6. Projekta izstrādē iesaistītās institūcijas un sabiedrības līdzdalības process</w:t>
      </w:r>
    </w:p>
    <w:p w14:paraId="5542802C" w14:textId="77777777" w:rsidR="00530411" w:rsidRDefault="00DD37E5">
      <w:pPr>
        <w:spacing w:before="90" w:after="90"/>
      </w:pPr>
      <w:r>
        <w:rPr>
          <w:b/>
        </w:rPr>
        <w:t>Sabiedrības līdzdalība uz šo tiesību akta projektu neattiecas</w:t>
      </w:r>
    </w:p>
    <w:p w14:paraId="733C0993" w14:textId="77777777" w:rsidR="00530411" w:rsidRDefault="00DD37E5">
      <w:r>
        <w:t>Nē</w:t>
      </w:r>
    </w:p>
    <w:p w14:paraId="61483454" w14:textId="77777777" w:rsidR="00530411" w:rsidRDefault="00DD37E5">
      <w:pPr>
        <w:spacing w:before="270" w:after="180"/>
      </w:pPr>
      <w:r>
        <w:rPr>
          <w:b/>
          <w:sz w:val="30"/>
        </w:rPr>
        <w:t>6.1. Projekta izstrādē iesaistītās institūcijas</w:t>
      </w:r>
    </w:p>
    <w:p w14:paraId="2A0C51F5" w14:textId="77777777" w:rsidR="00530411" w:rsidRDefault="00DD37E5">
      <w:pPr>
        <w:spacing w:before="90" w:after="90"/>
      </w:pPr>
      <w:r>
        <w:rPr>
          <w:b/>
        </w:rPr>
        <w:t>Valsts un pašvaldību institūcijas</w:t>
      </w:r>
    </w:p>
    <w:p w14:paraId="35B0FCDF" w14:textId="77777777" w:rsidR="00530411" w:rsidRDefault="00DD37E5">
      <w:r>
        <w:lastRenderedPageBreak/>
        <w:t>AS "Latvijas valsts meži", Dabas aizsardzības pārvalde, Latvijas valsts mežzinātnes institūts "SILAVA", Valsts meža dienests, Vides aizsardzības un reģionālās attīstības ministrija, SIA "Rīgas meži"</w:t>
      </w:r>
    </w:p>
    <w:p w14:paraId="61E1BAD2" w14:textId="77777777" w:rsidR="00530411" w:rsidRDefault="00DD37E5">
      <w:pPr>
        <w:spacing w:before="90" w:after="90"/>
      </w:pPr>
      <w:r>
        <w:rPr>
          <w:b/>
        </w:rPr>
        <w:t>Nevalstiskās organizācijas</w:t>
      </w:r>
    </w:p>
    <w:p w14:paraId="2BC8F2E4" w14:textId="77777777" w:rsidR="00530411" w:rsidRDefault="00DD37E5">
      <w:r>
        <w:t>Latvijas Meža īpašnieku biedrība</w:t>
      </w:r>
    </w:p>
    <w:p w14:paraId="571ADE2F" w14:textId="77777777" w:rsidR="00530411" w:rsidRDefault="00DD37E5">
      <w:pPr>
        <w:spacing w:before="90" w:after="90"/>
      </w:pPr>
      <w:r>
        <w:rPr>
          <w:b/>
        </w:rPr>
        <w:t>Cits</w:t>
      </w:r>
    </w:p>
    <w:p w14:paraId="3CCA843F" w14:textId="77777777" w:rsidR="00530411" w:rsidRDefault="00DD37E5">
      <w:r>
        <w:t>Nē</w:t>
      </w:r>
    </w:p>
    <w:p w14:paraId="40403031" w14:textId="77777777" w:rsidR="00530411" w:rsidRDefault="00DD37E5">
      <w:pPr>
        <w:spacing w:before="270" w:after="180"/>
      </w:pPr>
      <w:r>
        <w:rPr>
          <w:b/>
          <w:sz w:val="30"/>
        </w:rPr>
        <w:t>6.2. Sabiedrības līdzdalības organizēšanas veidi</w:t>
      </w:r>
    </w:p>
    <w:p w14:paraId="79859054" w14:textId="77777777" w:rsidR="00530411" w:rsidRDefault="00DD37E5">
      <w:pPr>
        <w:spacing w:before="90" w:after="90"/>
      </w:pPr>
      <w:r>
        <w:rPr>
          <w:b/>
        </w:rPr>
        <w:t>Veids</w:t>
      </w:r>
    </w:p>
    <w:p w14:paraId="13FEE021" w14:textId="77777777" w:rsidR="00530411" w:rsidRDefault="00DD37E5">
      <w:r>
        <w:t>Darba grupas sanāksmes un izbraukuma seminārs par priekšlikumiem mizgrauža izplatības ierobežošanai.</w:t>
      </w:r>
    </w:p>
    <w:p w14:paraId="33E8FDF9" w14:textId="77777777" w:rsidR="00530411" w:rsidRDefault="00DD37E5">
      <w:pPr>
        <w:spacing w:before="90" w:after="90"/>
      </w:pPr>
      <w:r>
        <w:rPr>
          <w:b/>
        </w:rPr>
        <w:t>Saite uz sabiedrības līdzdalības rezultātiem</w:t>
      </w:r>
    </w:p>
    <w:p w14:paraId="0C6404D7" w14:textId="77777777" w:rsidR="00530411" w:rsidRDefault="00DD37E5">
      <w:r>
        <w:t>-</w:t>
      </w:r>
    </w:p>
    <w:p w14:paraId="741A553D" w14:textId="77777777" w:rsidR="00530411" w:rsidRDefault="00DD37E5">
      <w:pPr>
        <w:spacing w:before="270" w:after="180"/>
      </w:pPr>
      <w:r>
        <w:rPr>
          <w:b/>
          <w:sz w:val="30"/>
        </w:rPr>
        <w:t>6.3. Sabiedrības līdzdalības rezultāti</w:t>
      </w:r>
    </w:p>
    <w:p w14:paraId="3144FAA6" w14:textId="77777777" w:rsidR="00530411" w:rsidRDefault="00DD37E5">
      <w:r>
        <w:t>Darba grupas un semināra dalībnieki atbalsta ārkārtējās situācijas izsludināšanas nepieciešamību, lai ierobežotu mizgrauža izplatību un aizsargātu vērtīgās egļu mežaudzes.</w:t>
      </w:r>
    </w:p>
    <w:p w14:paraId="3E5084F3" w14:textId="77777777" w:rsidR="00530411" w:rsidRDefault="00DD37E5">
      <w:pPr>
        <w:spacing w:before="270" w:after="180"/>
      </w:pPr>
      <w:r>
        <w:rPr>
          <w:b/>
          <w:sz w:val="30"/>
        </w:rPr>
        <w:t>6.4. Cita informācija</w:t>
      </w:r>
    </w:p>
    <w:p w14:paraId="32094588" w14:textId="77777777" w:rsidR="00530411" w:rsidRDefault="00DD37E5">
      <w:pPr>
        <w:spacing w:before="90" w:after="90"/>
      </w:pPr>
      <w:r>
        <w:rPr>
          <w:b/>
        </w:rPr>
        <w:t>Cita informācija</w:t>
      </w:r>
    </w:p>
    <w:p w14:paraId="28BD316C" w14:textId="77777777" w:rsidR="00530411" w:rsidRDefault="00DD37E5">
      <w:r>
        <w:t>-</w:t>
      </w:r>
    </w:p>
    <w:p w14:paraId="7D1DCCDB" w14:textId="77777777" w:rsidR="00530411" w:rsidRDefault="00DD37E5">
      <w:pPr>
        <w:spacing w:before="180"/>
      </w:pPr>
      <w:r>
        <w:rPr>
          <w:b/>
          <w:sz w:val="32"/>
        </w:rPr>
        <w:t>7. Tiesību akta projekta izpildes nodrošināšana un tās ietekme uz institūcijām</w:t>
      </w:r>
    </w:p>
    <w:p w14:paraId="7B48D87A" w14:textId="77777777" w:rsidR="00530411" w:rsidRDefault="00DD37E5">
      <w:pPr>
        <w:spacing w:before="90" w:after="90"/>
      </w:pPr>
      <w:r>
        <w:rPr>
          <w:b/>
        </w:rPr>
        <w:t>Vai projekts skar šo jomu?</w:t>
      </w:r>
    </w:p>
    <w:p w14:paraId="34A5C851" w14:textId="77777777" w:rsidR="00530411" w:rsidRDefault="00DD37E5">
      <w:r>
        <w:t>Jā</w:t>
      </w:r>
    </w:p>
    <w:p w14:paraId="570298FA" w14:textId="77777777" w:rsidR="00530411" w:rsidRDefault="00DD37E5">
      <w:pPr>
        <w:spacing w:before="270" w:after="180"/>
      </w:pPr>
      <w:r>
        <w:rPr>
          <w:b/>
          <w:sz w:val="30"/>
        </w:rPr>
        <w:t>7.1. Projekta izpildē iesaistītās institūcijas</w:t>
      </w:r>
    </w:p>
    <w:p w14:paraId="19B38896" w14:textId="77777777" w:rsidR="00530411" w:rsidRDefault="00DD37E5">
      <w:pPr>
        <w:spacing w:before="90" w:after="90"/>
      </w:pPr>
      <w:r>
        <w:rPr>
          <w:b/>
        </w:rPr>
        <w:t>Institūcijas</w:t>
      </w:r>
    </w:p>
    <w:p w14:paraId="178BAD33" w14:textId="77777777" w:rsidR="00530411" w:rsidRDefault="00DD37E5">
      <w:r>
        <w:t>Valsts meža dienests</w:t>
      </w:r>
    </w:p>
    <w:p w14:paraId="648034AC" w14:textId="77777777" w:rsidR="00530411" w:rsidRDefault="00DD37E5">
      <w:pPr>
        <w:spacing w:before="270" w:after="180"/>
      </w:pPr>
      <w:r>
        <w:rPr>
          <w:b/>
          <w:sz w:val="30"/>
        </w:rPr>
        <w:t>7.2. Administratīvo izmaksu monetārs novērtējums</w:t>
      </w:r>
    </w:p>
    <w:p w14:paraId="25719EB3" w14:textId="77777777" w:rsidR="00530411" w:rsidRDefault="00DD37E5">
      <w:pPr>
        <w:spacing w:before="90" w:after="90"/>
      </w:pPr>
      <w:r>
        <w:rPr>
          <w:b/>
        </w:rPr>
        <w:t>Vai projekts skar šo jomu?</w:t>
      </w:r>
    </w:p>
    <w:p w14:paraId="12E2084E" w14:textId="77777777" w:rsidR="00530411" w:rsidRDefault="00DD37E5">
      <w:r>
        <w:t>Jā</w:t>
      </w:r>
    </w:p>
    <w:tbl>
      <w:tblPr>
        <w:tblStyle w:val="a"/>
        <w:tblW w:w="9642"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Layout w:type="fixed"/>
        <w:tblLook w:val="0600" w:firstRow="0" w:lastRow="0" w:firstColumn="0" w:lastColumn="0" w:noHBand="1" w:noVBand="1"/>
      </w:tblPr>
      <w:tblGrid>
        <w:gridCol w:w="1205"/>
        <w:gridCol w:w="1205"/>
        <w:gridCol w:w="1205"/>
        <w:gridCol w:w="1205"/>
        <w:gridCol w:w="1205"/>
        <w:gridCol w:w="1205"/>
        <w:gridCol w:w="1206"/>
        <w:gridCol w:w="1206"/>
      </w:tblGrid>
      <w:tr w:rsidR="00530411" w14:paraId="563DBAFB" w14:textId="77777777">
        <w:tc>
          <w:tcPr>
            <w:tcW w:w="1205" w:type="dxa"/>
            <w:shd w:val="clear" w:color="auto" w:fill="FFFFFF"/>
            <w:noWrap/>
            <w:tcMar>
              <w:top w:w="75" w:type="dxa"/>
              <w:left w:w="75" w:type="dxa"/>
              <w:bottom w:w="75" w:type="dxa"/>
              <w:right w:w="75" w:type="dxa"/>
            </w:tcMar>
            <w:vAlign w:val="center"/>
          </w:tcPr>
          <w:p w14:paraId="0465528F" w14:textId="77777777" w:rsidR="00530411" w:rsidRDefault="00DD37E5">
            <w:pPr>
              <w:jc w:val="left"/>
            </w:pPr>
            <w:r>
              <w:rPr>
                <w:b/>
                <w:sz w:val="24"/>
              </w:rPr>
              <w:t>Sabiedrības grupa</w:t>
            </w:r>
          </w:p>
        </w:tc>
        <w:tc>
          <w:tcPr>
            <w:tcW w:w="1205" w:type="dxa"/>
            <w:shd w:val="clear" w:color="auto" w:fill="FFFFFF"/>
            <w:noWrap/>
            <w:tcMar>
              <w:top w:w="75" w:type="dxa"/>
              <w:left w:w="75" w:type="dxa"/>
              <w:bottom w:w="75" w:type="dxa"/>
              <w:right w:w="75" w:type="dxa"/>
            </w:tcMar>
            <w:vAlign w:val="center"/>
          </w:tcPr>
          <w:p w14:paraId="3E1CF098" w14:textId="77777777" w:rsidR="00530411" w:rsidRDefault="00DD37E5">
            <w:pPr>
              <w:jc w:val="left"/>
            </w:pPr>
            <w:r>
              <w:rPr>
                <w:b/>
                <w:sz w:val="24"/>
              </w:rPr>
              <w:t>Palielinās/samazinās</w:t>
            </w:r>
          </w:p>
        </w:tc>
        <w:tc>
          <w:tcPr>
            <w:tcW w:w="1205" w:type="dxa"/>
            <w:shd w:val="clear" w:color="auto" w:fill="FFFFFF"/>
            <w:noWrap/>
            <w:tcMar>
              <w:top w:w="75" w:type="dxa"/>
              <w:left w:w="75" w:type="dxa"/>
              <w:bottom w:w="75" w:type="dxa"/>
              <w:right w:w="75" w:type="dxa"/>
            </w:tcMar>
            <w:vAlign w:val="center"/>
          </w:tcPr>
          <w:p w14:paraId="7746DD58" w14:textId="77777777" w:rsidR="00530411" w:rsidRDefault="00DD37E5">
            <w:pPr>
              <w:jc w:val="left"/>
            </w:pPr>
            <w:r>
              <w:rPr>
                <w:b/>
                <w:sz w:val="24"/>
              </w:rPr>
              <w:t xml:space="preserve">Stundas samaksas </w:t>
            </w:r>
            <w:r>
              <w:rPr>
                <w:b/>
                <w:sz w:val="24"/>
              </w:rPr>
              <w:lastRenderedPageBreak/>
              <w:t>likme - </w:t>
            </w:r>
            <w:r>
              <w:rPr>
                <w:b/>
                <w:i/>
                <w:sz w:val="24"/>
              </w:rPr>
              <w:t>euro</w:t>
            </w:r>
          </w:p>
        </w:tc>
        <w:tc>
          <w:tcPr>
            <w:tcW w:w="1205" w:type="dxa"/>
            <w:shd w:val="clear" w:color="auto" w:fill="FFFFFF"/>
            <w:noWrap/>
            <w:tcMar>
              <w:top w:w="75" w:type="dxa"/>
              <w:left w:w="75" w:type="dxa"/>
              <w:bottom w:w="75" w:type="dxa"/>
              <w:right w:w="75" w:type="dxa"/>
            </w:tcMar>
            <w:vAlign w:val="center"/>
          </w:tcPr>
          <w:p w14:paraId="74A668E9" w14:textId="77777777" w:rsidR="00530411" w:rsidRDefault="00DD37E5">
            <w:pPr>
              <w:jc w:val="left"/>
            </w:pPr>
            <w:r>
              <w:rPr>
                <w:b/>
                <w:sz w:val="24"/>
              </w:rPr>
              <w:lastRenderedPageBreak/>
              <w:t xml:space="preserve">Laika patēriņš </w:t>
            </w:r>
            <w:r>
              <w:rPr>
                <w:b/>
                <w:sz w:val="24"/>
              </w:rPr>
              <w:lastRenderedPageBreak/>
              <w:t>uz vienību - stundās</w:t>
            </w:r>
          </w:p>
        </w:tc>
        <w:tc>
          <w:tcPr>
            <w:tcW w:w="1205" w:type="dxa"/>
            <w:shd w:val="clear" w:color="auto" w:fill="FFFFFF"/>
            <w:noWrap/>
            <w:tcMar>
              <w:top w:w="75" w:type="dxa"/>
              <w:left w:w="75" w:type="dxa"/>
              <w:bottom w:w="75" w:type="dxa"/>
              <w:right w:w="75" w:type="dxa"/>
            </w:tcMar>
            <w:vAlign w:val="center"/>
          </w:tcPr>
          <w:p w14:paraId="2F139ADF" w14:textId="77777777" w:rsidR="00530411" w:rsidRDefault="00DD37E5">
            <w:pPr>
              <w:jc w:val="left"/>
            </w:pPr>
            <w:r>
              <w:rPr>
                <w:b/>
                <w:sz w:val="24"/>
              </w:rPr>
              <w:lastRenderedPageBreak/>
              <w:t>Subjektu skaits</w:t>
            </w:r>
          </w:p>
        </w:tc>
        <w:tc>
          <w:tcPr>
            <w:tcW w:w="1205" w:type="dxa"/>
            <w:shd w:val="clear" w:color="auto" w:fill="FFFFFF"/>
            <w:noWrap/>
            <w:tcMar>
              <w:top w:w="75" w:type="dxa"/>
              <w:left w:w="75" w:type="dxa"/>
              <w:bottom w:w="75" w:type="dxa"/>
              <w:right w:w="75" w:type="dxa"/>
            </w:tcMar>
            <w:vAlign w:val="center"/>
          </w:tcPr>
          <w:p w14:paraId="1E2929F7" w14:textId="77777777" w:rsidR="00530411" w:rsidRDefault="00DD37E5">
            <w:pPr>
              <w:jc w:val="left"/>
            </w:pPr>
            <w:r>
              <w:rPr>
                <w:b/>
                <w:sz w:val="24"/>
              </w:rPr>
              <w:t xml:space="preserve">Cik bieži - reizes </w:t>
            </w:r>
            <w:r>
              <w:rPr>
                <w:b/>
                <w:sz w:val="24"/>
              </w:rPr>
              <w:lastRenderedPageBreak/>
              <w:t>gadā</w:t>
            </w:r>
          </w:p>
        </w:tc>
        <w:tc>
          <w:tcPr>
            <w:tcW w:w="1206" w:type="dxa"/>
            <w:shd w:val="clear" w:color="auto" w:fill="FFFFFF"/>
            <w:noWrap/>
            <w:tcMar>
              <w:top w:w="75" w:type="dxa"/>
              <w:left w:w="75" w:type="dxa"/>
              <w:bottom w:w="75" w:type="dxa"/>
              <w:right w:w="75" w:type="dxa"/>
            </w:tcMar>
            <w:vAlign w:val="center"/>
          </w:tcPr>
          <w:p w14:paraId="2C3BB11D" w14:textId="77777777" w:rsidR="00530411" w:rsidRDefault="00DD37E5">
            <w:pPr>
              <w:jc w:val="left"/>
            </w:pPr>
            <w:r>
              <w:rPr>
                <w:b/>
                <w:sz w:val="24"/>
              </w:rPr>
              <w:lastRenderedPageBreak/>
              <w:t xml:space="preserve">Administratīvās </w:t>
            </w:r>
            <w:r>
              <w:rPr>
                <w:b/>
                <w:sz w:val="24"/>
              </w:rPr>
              <w:lastRenderedPageBreak/>
              <w:t>izmaksas - </w:t>
            </w:r>
            <w:r>
              <w:rPr>
                <w:b/>
                <w:i/>
                <w:sz w:val="24"/>
              </w:rPr>
              <w:t>euro</w:t>
            </w:r>
          </w:p>
        </w:tc>
        <w:tc>
          <w:tcPr>
            <w:tcW w:w="1206" w:type="dxa"/>
            <w:shd w:val="clear" w:color="auto" w:fill="FFFFFF"/>
            <w:noWrap/>
            <w:tcMar>
              <w:top w:w="75" w:type="dxa"/>
              <w:left w:w="75" w:type="dxa"/>
              <w:bottom w:w="75" w:type="dxa"/>
              <w:right w:w="75" w:type="dxa"/>
            </w:tcMar>
            <w:vAlign w:val="center"/>
          </w:tcPr>
          <w:p w14:paraId="09066AD9" w14:textId="77777777" w:rsidR="00530411" w:rsidRDefault="00DD37E5">
            <w:pPr>
              <w:jc w:val="left"/>
            </w:pPr>
            <w:r>
              <w:rPr>
                <w:b/>
                <w:sz w:val="24"/>
              </w:rPr>
              <w:lastRenderedPageBreak/>
              <w:t>Aprēķinu skaidroju</w:t>
            </w:r>
            <w:r>
              <w:rPr>
                <w:b/>
                <w:sz w:val="24"/>
              </w:rPr>
              <w:lastRenderedPageBreak/>
              <w:t>ms</w:t>
            </w:r>
          </w:p>
        </w:tc>
      </w:tr>
      <w:tr w:rsidR="00530411" w14:paraId="7D0089F5" w14:textId="77777777">
        <w:tc>
          <w:tcPr>
            <w:tcW w:w="1205" w:type="dxa"/>
            <w:shd w:val="clear" w:color="auto" w:fill="FFFFFF"/>
            <w:noWrap/>
            <w:tcMar>
              <w:top w:w="75" w:type="dxa"/>
              <w:left w:w="75" w:type="dxa"/>
              <w:bottom w:w="75" w:type="dxa"/>
              <w:right w:w="75" w:type="dxa"/>
            </w:tcMar>
            <w:vAlign w:val="center"/>
          </w:tcPr>
          <w:p w14:paraId="193B1936" w14:textId="77777777" w:rsidR="00530411" w:rsidRDefault="00DD37E5">
            <w:pPr>
              <w:jc w:val="left"/>
            </w:pPr>
            <w:r>
              <w:rPr>
                <w:sz w:val="24"/>
              </w:rPr>
              <w:lastRenderedPageBreak/>
              <w:t>Valsts meža dienests</w:t>
            </w:r>
          </w:p>
        </w:tc>
        <w:tc>
          <w:tcPr>
            <w:tcW w:w="1205" w:type="dxa"/>
            <w:shd w:val="clear" w:color="auto" w:fill="FFFFFF"/>
            <w:noWrap/>
            <w:tcMar>
              <w:top w:w="75" w:type="dxa"/>
              <w:left w:w="75" w:type="dxa"/>
              <w:bottom w:w="75" w:type="dxa"/>
              <w:right w:w="75" w:type="dxa"/>
            </w:tcMar>
            <w:vAlign w:val="center"/>
          </w:tcPr>
          <w:p w14:paraId="0B42E0EC" w14:textId="77777777" w:rsidR="00530411" w:rsidRDefault="00DD37E5">
            <w:pPr>
              <w:jc w:val="left"/>
            </w:pPr>
            <w:r>
              <w:rPr>
                <w:sz w:val="24"/>
              </w:rPr>
              <w:t>palielinās</w:t>
            </w:r>
          </w:p>
          <w:p w14:paraId="1FBB68F8" w14:textId="77777777" w:rsidR="00530411" w:rsidRDefault="00DD37E5">
            <w:pPr>
              <w:jc w:val="right"/>
            </w:pPr>
            <w:r>
              <w:rPr>
                <w:sz w:val="24"/>
              </w:rPr>
              <w:t>Vērtības nozīme:</w:t>
            </w:r>
          </w:p>
        </w:tc>
        <w:tc>
          <w:tcPr>
            <w:tcW w:w="1205" w:type="dxa"/>
            <w:shd w:val="clear" w:color="auto" w:fill="FFFFFF"/>
            <w:noWrap/>
            <w:tcMar>
              <w:top w:w="75" w:type="dxa"/>
              <w:left w:w="75" w:type="dxa"/>
              <w:bottom w:w="75" w:type="dxa"/>
              <w:right w:w="75" w:type="dxa"/>
            </w:tcMar>
            <w:vAlign w:val="center"/>
          </w:tcPr>
          <w:p w14:paraId="73B6C483" w14:textId="77777777" w:rsidR="00530411" w:rsidRDefault="00DD37E5">
            <w:pPr>
              <w:jc w:val="left"/>
            </w:pPr>
            <w:r>
              <w:rPr>
                <w:sz w:val="24"/>
              </w:rPr>
              <w:t>8,00</w:t>
            </w:r>
          </w:p>
          <w:p w14:paraId="459DCE4D" w14:textId="77777777" w:rsidR="00530411" w:rsidRDefault="00DD37E5">
            <w:pPr>
              <w:jc w:val="right"/>
            </w:pPr>
            <w:r>
              <w:rPr>
                <w:sz w:val="24"/>
              </w:rPr>
              <w:t>darbinieku izmaksas</w:t>
            </w:r>
          </w:p>
        </w:tc>
        <w:tc>
          <w:tcPr>
            <w:tcW w:w="1205" w:type="dxa"/>
            <w:shd w:val="clear" w:color="auto" w:fill="FFFFFF"/>
            <w:noWrap/>
            <w:tcMar>
              <w:top w:w="75" w:type="dxa"/>
              <w:left w:w="75" w:type="dxa"/>
              <w:bottom w:w="75" w:type="dxa"/>
              <w:right w:w="75" w:type="dxa"/>
            </w:tcMar>
            <w:vAlign w:val="center"/>
          </w:tcPr>
          <w:p w14:paraId="52002B6D" w14:textId="77777777" w:rsidR="00530411" w:rsidRDefault="00DD37E5">
            <w:pPr>
              <w:jc w:val="left"/>
            </w:pPr>
            <w:r>
              <w:rPr>
                <w:sz w:val="24"/>
              </w:rPr>
              <w:t>53,50</w:t>
            </w:r>
          </w:p>
          <w:p w14:paraId="6B8ECB10" w14:textId="77777777" w:rsidR="00530411" w:rsidRDefault="00DD37E5">
            <w:pPr>
              <w:jc w:val="right"/>
            </w:pPr>
            <w:r>
              <w:rPr>
                <w:sz w:val="24"/>
              </w:rPr>
              <w:t>feromonu slazdu izvietošanas laiks vienā objektā un feromonu slazdu apsekošana un tīrīšana objektā, kas katrā objektā jāveic 20 reizes.</w:t>
            </w:r>
          </w:p>
        </w:tc>
        <w:tc>
          <w:tcPr>
            <w:tcW w:w="1205" w:type="dxa"/>
            <w:shd w:val="clear" w:color="auto" w:fill="FFFFFF"/>
            <w:noWrap/>
            <w:tcMar>
              <w:top w:w="75" w:type="dxa"/>
              <w:left w:w="75" w:type="dxa"/>
              <w:bottom w:w="75" w:type="dxa"/>
              <w:right w:w="75" w:type="dxa"/>
            </w:tcMar>
            <w:vAlign w:val="center"/>
          </w:tcPr>
          <w:p w14:paraId="6011162D" w14:textId="77777777" w:rsidR="00530411" w:rsidRDefault="00DD37E5">
            <w:pPr>
              <w:jc w:val="left"/>
            </w:pPr>
            <w:r>
              <w:rPr>
                <w:sz w:val="24"/>
              </w:rPr>
              <w:t>800</w:t>
            </w:r>
          </w:p>
          <w:p w14:paraId="0A8CB5CF" w14:textId="77777777" w:rsidR="00530411" w:rsidRDefault="00DD37E5">
            <w:pPr>
              <w:jc w:val="right"/>
            </w:pPr>
            <w:r>
              <w:rPr>
                <w:sz w:val="24"/>
              </w:rPr>
              <w:t>aptuvenais objektu skaits, kuros jāizvieto, jāapseko un jāveic feromonu slazdu tīrīšana.</w:t>
            </w:r>
          </w:p>
        </w:tc>
        <w:tc>
          <w:tcPr>
            <w:tcW w:w="1205" w:type="dxa"/>
            <w:shd w:val="clear" w:color="auto" w:fill="FFFFFF"/>
            <w:noWrap/>
            <w:tcMar>
              <w:top w:w="75" w:type="dxa"/>
              <w:left w:w="75" w:type="dxa"/>
              <w:bottom w:w="75" w:type="dxa"/>
              <w:right w:w="75" w:type="dxa"/>
            </w:tcMar>
            <w:vAlign w:val="center"/>
          </w:tcPr>
          <w:p w14:paraId="53278A88" w14:textId="77777777" w:rsidR="00530411" w:rsidRDefault="00DD37E5">
            <w:pPr>
              <w:jc w:val="left"/>
            </w:pPr>
            <w:r>
              <w:rPr>
                <w:sz w:val="24"/>
              </w:rPr>
              <w:t>1</w:t>
            </w:r>
          </w:p>
          <w:p w14:paraId="2EFA766C" w14:textId="77777777" w:rsidR="00530411" w:rsidRDefault="00DD37E5">
            <w:pPr>
              <w:jc w:val="right"/>
            </w:pPr>
            <w:r>
              <w:rPr>
                <w:sz w:val="24"/>
              </w:rPr>
              <w:t>ārkārtējās situācijas izsludināšanas laikā.</w:t>
            </w:r>
          </w:p>
        </w:tc>
        <w:tc>
          <w:tcPr>
            <w:tcW w:w="1206" w:type="dxa"/>
            <w:shd w:val="clear" w:color="auto" w:fill="FFFFFF"/>
            <w:noWrap/>
            <w:tcMar>
              <w:top w:w="75" w:type="dxa"/>
              <w:left w:w="75" w:type="dxa"/>
              <w:bottom w:w="75" w:type="dxa"/>
              <w:right w:w="75" w:type="dxa"/>
            </w:tcMar>
            <w:vAlign w:val="center"/>
          </w:tcPr>
          <w:p w14:paraId="599DE01B" w14:textId="77777777" w:rsidR="00530411" w:rsidRDefault="00DD37E5">
            <w:pPr>
              <w:jc w:val="right"/>
            </w:pPr>
            <w:r>
              <w:rPr>
                <w:sz w:val="24"/>
              </w:rPr>
              <w:t>342 400,00</w:t>
            </w:r>
          </w:p>
        </w:tc>
        <w:tc>
          <w:tcPr>
            <w:tcW w:w="1206" w:type="dxa"/>
            <w:shd w:val="clear" w:color="auto" w:fill="FFFFFF"/>
            <w:noWrap/>
            <w:tcMar>
              <w:top w:w="75" w:type="dxa"/>
              <w:left w:w="75" w:type="dxa"/>
              <w:bottom w:w="75" w:type="dxa"/>
              <w:right w:w="75" w:type="dxa"/>
            </w:tcMar>
            <w:vAlign w:val="center"/>
          </w:tcPr>
          <w:p w14:paraId="18AB419B" w14:textId="77777777" w:rsidR="00530411" w:rsidRDefault="00DD37E5">
            <w:pPr>
              <w:jc w:val="left"/>
            </w:pPr>
            <w:r>
              <w:rPr>
                <w:sz w:val="24"/>
              </w:rPr>
              <w:t>Feromonu slazdu izvietošanas laiks vienā objektā (3,5 stundas) un feromonu slazdu apsekošana un tīrīšana objektā (2,5 stundas), kas jāveic 20 reizes katrā objektā. Objektu skaits, kuros jāizvieto un jāapseko, kā arī jāveic feromonu slazdu tīrīšana ir aptuveni 800 objektos ārkārtējās situācijas laikā.</w:t>
            </w:r>
          </w:p>
        </w:tc>
      </w:tr>
      <w:tr w:rsidR="00530411" w14:paraId="2099A4A1" w14:textId="77777777">
        <w:tc>
          <w:tcPr>
            <w:tcW w:w="7230" w:type="dxa"/>
            <w:gridSpan w:val="6"/>
            <w:shd w:val="clear" w:color="auto" w:fill="FFFFFF"/>
            <w:noWrap/>
            <w:tcMar>
              <w:top w:w="75" w:type="dxa"/>
              <w:left w:w="75" w:type="dxa"/>
              <w:bottom w:w="75" w:type="dxa"/>
              <w:right w:w="75" w:type="dxa"/>
            </w:tcMar>
            <w:vAlign w:val="center"/>
          </w:tcPr>
          <w:p w14:paraId="18B9741E" w14:textId="77777777" w:rsidR="00530411" w:rsidRDefault="00DD37E5">
            <w:pPr>
              <w:jc w:val="right"/>
            </w:pPr>
            <w:r>
              <w:rPr>
                <w:sz w:val="24"/>
              </w:rPr>
              <w:t>Kopā</w:t>
            </w:r>
          </w:p>
        </w:tc>
        <w:tc>
          <w:tcPr>
            <w:tcW w:w="1206" w:type="dxa"/>
            <w:shd w:val="clear" w:color="auto" w:fill="FFFFFF"/>
            <w:noWrap/>
            <w:tcMar>
              <w:top w:w="75" w:type="dxa"/>
              <w:left w:w="75" w:type="dxa"/>
              <w:bottom w:w="75" w:type="dxa"/>
              <w:right w:w="75" w:type="dxa"/>
            </w:tcMar>
            <w:vAlign w:val="center"/>
          </w:tcPr>
          <w:p w14:paraId="1DA85CF8" w14:textId="77777777" w:rsidR="00530411" w:rsidRDefault="00DD37E5">
            <w:pPr>
              <w:jc w:val="right"/>
            </w:pPr>
            <w:r>
              <w:rPr>
                <w:sz w:val="24"/>
              </w:rPr>
              <w:t>342 400,00</w:t>
            </w:r>
          </w:p>
        </w:tc>
        <w:tc>
          <w:tcPr>
            <w:tcW w:w="1206" w:type="dxa"/>
            <w:shd w:val="clear" w:color="auto" w:fill="FFFFFF"/>
            <w:noWrap/>
            <w:tcMar>
              <w:top w:w="75" w:type="dxa"/>
              <w:left w:w="75" w:type="dxa"/>
              <w:bottom w:w="75" w:type="dxa"/>
              <w:right w:w="75" w:type="dxa"/>
            </w:tcMar>
            <w:vAlign w:val="center"/>
          </w:tcPr>
          <w:p w14:paraId="5F03672A" w14:textId="77777777" w:rsidR="00530411" w:rsidRDefault="00530411"/>
        </w:tc>
      </w:tr>
    </w:tbl>
    <w:p w14:paraId="414D7D52" w14:textId="77777777" w:rsidR="00530411" w:rsidRDefault="00DD37E5">
      <w:pPr>
        <w:spacing w:before="270" w:after="180"/>
      </w:pPr>
      <w:r>
        <w:rPr>
          <w:b/>
          <w:sz w:val="30"/>
        </w:rPr>
        <w:t>7.3. Atbilstības izmaksu monetārs novērtējums</w:t>
      </w:r>
    </w:p>
    <w:p w14:paraId="54CD7B8B" w14:textId="77777777" w:rsidR="00530411" w:rsidRDefault="00DD37E5">
      <w:pPr>
        <w:spacing w:before="90" w:after="90"/>
      </w:pPr>
      <w:r>
        <w:rPr>
          <w:b/>
        </w:rPr>
        <w:t>Vai projekts skar šo jomu?</w:t>
      </w:r>
    </w:p>
    <w:p w14:paraId="6A096BA5" w14:textId="77777777" w:rsidR="00530411" w:rsidRDefault="00DD37E5">
      <w:r>
        <w:t>Jā</w:t>
      </w:r>
    </w:p>
    <w:tbl>
      <w:tblPr>
        <w:tblStyle w:val="a"/>
        <w:tblW w:w="9642"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Layout w:type="fixed"/>
        <w:tblLook w:val="0600" w:firstRow="0" w:lastRow="0" w:firstColumn="0" w:lastColumn="0" w:noHBand="1" w:noVBand="1"/>
      </w:tblPr>
      <w:tblGrid>
        <w:gridCol w:w="1607"/>
        <w:gridCol w:w="1607"/>
        <w:gridCol w:w="1607"/>
        <w:gridCol w:w="1607"/>
        <w:gridCol w:w="1607"/>
        <w:gridCol w:w="1607"/>
      </w:tblGrid>
      <w:tr w:rsidR="00530411" w14:paraId="623463C6" w14:textId="77777777">
        <w:tc>
          <w:tcPr>
            <w:tcW w:w="1607" w:type="dxa"/>
            <w:shd w:val="clear" w:color="auto" w:fill="FFFFFF"/>
            <w:noWrap/>
            <w:tcMar>
              <w:top w:w="75" w:type="dxa"/>
              <w:left w:w="75" w:type="dxa"/>
              <w:bottom w:w="75" w:type="dxa"/>
              <w:right w:w="75" w:type="dxa"/>
            </w:tcMar>
            <w:vAlign w:val="center"/>
          </w:tcPr>
          <w:p w14:paraId="06738537" w14:textId="77777777" w:rsidR="00530411" w:rsidRDefault="00DD37E5">
            <w:pPr>
              <w:jc w:val="left"/>
            </w:pPr>
            <w:r>
              <w:rPr>
                <w:b/>
                <w:sz w:val="24"/>
              </w:rPr>
              <w:lastRenderedPageBreak/>
              <w:t>Sabiedrības grupa</w:t>
            </w:r>
          </w:p>
        </w:tc>
        <w:tc>
          <w:tcPr>
            <w:tcW w:w="1607" w:type="dxa"/>
            <w:shd w:val="clear" w:color="auto" w:fill="FFFFFF"/>
            <w:noWrap/>
            <w:tcMar>
              <w:top w:w="75" w:type="dxa"/>
              <w:left w:w="75" w:type="dxa"/>
              <w:bottom w:w="75" w:type="dxa"/>
              <w:right w:w="75" w:type="dxa"/>
            </w:tcMar>
            <w:vAlign w:val="center"/>
          </w:tcPr>
          <w:p w14:paraId="18CA5484" w14:textId="77777777" w:rsidR="00530411" w:rsidRDefault="00DD37E5">
            <w:pPr>
              <w:jc w:val="left"/>
            </w:pPr>
            <w:r>
              <w:rPr>
                <w:b/>
                <w:sz w:val="24"/>
              </w:rPr>
              <w:t>Vai ietekmē?</w:t>
            </w:r>
          </w:p>
        </w:tc>
        <w:tc>
          <w:tcPr>
            <w:tcW w:w="1607" w:type="dxa"/>
            <w:shd w:val="clear" w:color="auto" w:fill="FFFFFF"/>
            <w:noWrap/>
            <w:tcMar>
              <w:top w:w="75" w:type="dxa"/>
              <w:left w:w="75" w:type="dxa"/>
              <w:bottom w:w="75" w:type="dxa"/>
              <w:right w:w="75" w:type="dxa"/>
            </w:tcMar>
            <w:vAlign w:val="center"/>
          </w:tcPr>
          <w:p w14:paraId="25191503" w14:textId="77777777" w:rsidR="00530411" w:rsidRDefault="00DD37E5">
            <w:pPr>
              <w:jc w:val="left"/>
            </w:pPr>
            <w:r>
              <w:rPr>
                <w:b/>
                <w:sz w:val="24"/>
              </w:rPr>
              <w:t>Izmaksas par vienību - </w:t>
            </w:r>
            <w:r>
              <w:rPr>
                <w:b/>
                <w:i/>
                <w:sz w:val="24"/>
              </w:rPr>
              <w:t>euro</w:t>
            </w:r>
          </w:p>
        </w:tc>
        <w:tc>
          <w:tcPr>
            <w:tcW w:w="1607" w:type="dxa"/>
            <w:shd w:val="clear" w:color="auto" w:fill="FFFFFF"/>
            <w:noWrap/>
            <w:tcMar>
              <w:top w:w="75" w:type="dxa"/>
              <w:left w:w="75" w:type="dxa"/>
              <w:bottom w:w="75" w:type="dxa"/>
              <w:right w:w="75" w:type="dxa"/>
            </w:tcMar>
            <w:vAlign w:val="center"/>
          </w:tcPr>
          <w:p w14:paraId="4E47CB63" w14:textId="77777777" w:rsidR="00530411" w:rsidRDefault="00DD37E5">
            <w:pPr>
              <w:jc w:val="left"/>
            </w:pPr>
            <w:r>
              <w:rPr>
                <w:b/>
                <w:sz w:val="24"/>
              </w:rPr>
              <w:t>Vienību skaits</w:t>
            </w:r>
          </w:p>
        </w:tc>
        <w:tc>
          <w:tcPr>
            <w:tcW w:w="1607" w:type="dxa"/>
            <w:shd w:val="clear" w:color="auto" w:fill="FFFFFF"/>
            <w:noWrap/>
            <w:tcMar>
              <w:top w:w="75" w:type="dxa"/>
              <w:left w:w="75" w:type="dxa"/>
              <w:bottom w:w="75" w:type="dxa"/>
              <w:right w:w="75" w:type="dxa"/>
            </w:tcMar>
            <w:vAlign w:val="center"/>
          </w:tcPr>
          <w:p w14:paraId="335270C1" w14:textId="77777777" w:rsidR="00530411" w:rsidRDefault="00DD37E5">
            <w:pPr>
              <w:jc w:val="left"/>
            </w:pPr>
            <w:r>
              <w:rPr>
                <w:b/>
                <w:sz w:val="24"/>
              </w:rPr>
              <w:t>Atbilstības izmaksas - </w:t>
            </w:r>
            <w:r>
              <w:rPr>
                <w:b/>
                <w:i/>
                <w:sz w:val="24"/>
              </w:rPr>
              <w:t>euro</w:t>
            </w:r>
          </w:p>
        </w:tc>
        <w:tc>
          <w:tcPr>
            <w:tcW w:w="1607" w:type="dxa"/>
            <w:shd w:val="clear" w:color="auto" w:fill="FFFFFF"/>
            <w:noWrap/>
            <w:tcMar>
              <w:top w:w="75" w:type="dxa"/>
              <w:left w:w="75" w:type="dxa"/>
              <w:bottom w:w="75" w:type="dxa"/>
              <w:right w:w="75" w:type="dxa"/>
            </w:tcMar>
            <w:vAlign w:val="center"/>
          </w:tcPr>
          <w:p w14:paraId="7CBC6324" w14:textId="77777777" w:rsidR="00530411" w:rsidRDefault="00DD37E5">
            <w:pPr>
              <w:jc w:val="left"/>
            </w:pPr>
            <w:r>
              <w:rPr>
                <w:b/>
                <w:sz w:val="24"/>
              </w:rPr>
              <w:t>Aprēķinu skaidrojums</w:t>
            </w:r>
          </w:p>
        </w:tc>
      </w:tr>
      <w:tr w:rsidR="00530411" w14:paraId="0974CD9E" w14:textId="77777777">
        <w:tc>
          <w:tcPr>
            <w:tcW w:w="1607" w:type="dxa"/>
            <w:shd w:val="clear" w:color="auto" w:fill="FFFFFF"/>
            <w:noWrap/>
            <w:tcMar>
              <w:top w:w="75" w:type="dxa"/>
              <w:left w:w="75" w:type="dxa"/>
              <w:bottom w:w="75" w:type="dxa"/>
              <w:right w:w="75" w:type="dxa"/>
            </w:tcMar>
            <w:vAlign w:val="center"/>
          </w:tcPr>
          <w:p w14:paraId="0EE47AF9" w14:textId="77777777" w:rsidR="00530411" w:rsidRDefault="00DD37E5">
            <w:pPr>
              <w:jc w:val="left"/>
            </w:pPr>
            <w:r>
              <w:rPr>
                <w:sz w:val="24"/>
              </w:rPr>
              <w:t>Valsts meža dienests</w:t>
            </w:r>
          </w:p>
        </w:tc>
        <w:tc>
          <w:tcPr>
            <w:tcW w:w="1607" w:type="dxa"/>
            <w:shd w:val="clear" w:color="auto" w:fill="FFFFFF"/>
            <w:noWrap/>
            <w:tcMar>
              <w:top w:w="75" w:type="dxa"/>
              <w:left w:w="75" w:type="dxa"/>
              <w:bottom w:w="75" w:type="dxa"/>
              <w:right w:w="75" w:type="dxa"/>
            </w:tcMar>
            <w:vAlign w:val="center"/>
          </w:tcPr>
          <w:p w14:paraId="6E4E6657" w14:textId="77777777" w:rsidR="00530411" w:rsidRDefault="00DD37E5">
            <w:pPr>
              <w:jc w:val="left"/>
            </w:pPr>
            <w:r>
              <w:rPr>
                <w:sz w:val="24"/>
              </w:rPr>
              <w:t>Jā</w:t>
            </w:r>
          </w:p>
          <w:p w14:paraId="50B9072C" w14:textId="77777777" w:rsidR="00530411" w:rsidRDefault="00DD37E5">
            <w:pPr>
              <w:jc w:val="right"/>
            </w:pPr>
            <w:r>
              <w:rPr>
                <w:sz w:val="24"/>
              </w:rPr>
              <w:t>Vērtības nozīme:</w:t>
            </w:r>
          </w:p>
        </w:tc>
        <w:tc>
          <w:tcPr>
            <w:tcW w:w="1607" w:type="dxa"/>
            <w:shd w:val="clear" w:color="auto" w:fill="FFFFFF"/>
            <w:noWrap/>
            <w:tcMar>
              <w:top w:w="75" w:type="dxa"/>
              <w:left w:w="75" w:type="dxa"/>
              <w:bottom w:w="75" w:type="dxa"/>
              <w:right w:w="75" w:type="dxa"/>
            </w:tcMar>
            <w:vAlign w:val="center"/>
          </w:tcPr>
          <w:p w14:paraId="65550EA8" w14:textId="77777777" w:rsidR="00530411" w:rsidRDefault="00DD37E5">
            <w:pPr>
              <w:jc w:val="left"/>
            </w:pPr>
            <w:r>
              <w:rPr>
                <w:sz w:val="24"/>
              </w:rPr>
              <w:t>520,04</w:t>
            </w:r>
          </w:p>
          <w:p w14:paraId="0B201D8C" w14:textId="77777777" w:rsidR="00530411" w:rsidRDefault="00DD37E5">
            <w:pPr>
              <w:jc w:val="right"/>
            </w:pPr>
            <w:r>
              <w:rPr>
                <w:sz w:val="24"/>
              </w:rPr>
              <w:t>vienā objektā feromonu slazdu izlikšana (feromonu slazdi un dispenseri) izmaksā 94,00, stiprinājumi – 5,20, transporta izmaksas – 20,04. viena objekta feromonu slazdu apsekošanai transporta izmaksas ir 400,80.</w:t>
            </w:r>
          </w:p>
        </w:tc>
        <w:tc>
          <w:tcPr>
            <w:tcW w:w="1607" w:type="dxa"/>
            <w:shd w:val="clear" w:color="auto" w:fill="FFFFFF"/>
            <w:noWrap/>
            <w:tcMar>
              <w:top w:w="75" w:type="dxa"/>
              <w:left w:w="75" w:type="dxa"/>
              <w:bottom w:w="75" w:type="dxa"/>
              <w:right w:w="75" w:type="dxa"/>
            </w:tcMar>
            <w:vAlign w:val="center"/>
          </w:tcPr>
          <w:p w14:paraId="6A1A4784" w14:textId="77777777" w:rsidR="00530411" w:rsidRDefault="00DD37E5">
            <w:pPr>
              <w:jc w:val="left"/>
            </w:pPr>
            <w:r>
              <w:rPr>
                <w:sz w:val="24"/>
              </w:rPr>
              <w:t>800</w:t>
            </w:r>
          </w:p>
          <w:p w14:paraId="0D3693FC" w14:textId="77777777" w:rsidR="00530411" w:rsidRDefault="00DD37E5">
            <w:pPr>
              <w:jc w:val="right"/>
            </w:pPr>
            <w:r>
              <w:rPr>
                <w:sz w:val="24"/>
              </w:rPr>
              <w:t>aptuvenais objektu skaits, kuros jāizvieto, jāapseko un jāveic feromonu slazdu tīrīšana.</w:t>
            </w:r>
          </w:p>
        </w:tc>
        <w:tc>
          <w:tcPr>
            <w:tcW w:w="1607" w:type="dxa"/>
            <w:shd w:val="clear" w:color="auto" w:fill="FFFFFF"/>
            <w:noWrap/>
            <w:tcMar>
              <w:top w:w="75" w:type="dxa"/>
              <w:left w:w="75" w:type="dxa"/>
              <w:bottom w:w="75" w:type="dxa"/>
              <w:right w:w="75" w:type="dxa"/>
            </w:tcMar>
            <w:vAlign w:val="center"/>
          </w:tcPr>
          <w:p w14:paraId="01D7D5C9" w14:textId="77777777" w:rsidR="00530411" w:rsidRDefault="00DD37E5">
            <w:pPr>
              <w:jc w:val="right"/>
            </w:pPr>
            <w:r>
              <w:rPr>
                <w:sz w:val="24"/>
              </w:rPr>
              <w:t>416 032,00</w:t>
            </w:r>
          </w:p>
        </w:tc>
        <w:tc>
          <w:tcPr>
            <w:tcW w:w="1607" w:type="dxa"/>
            <w:shd w:val="clear" w:color="auto" w:fill="FFFFFF"/>
            <w:noWrap/>
            <w:tcMar>
              <w:top w:w="75" w:type="dxa"/>
              <w:left w:w="75" w:type="dxa"/>
              <w:bottom w:w="75" w:type="dxa"/>
              <w:right w:w="75" w:type="dxa"/>
            </w:tcMar>
            <w:vAlign w:val="center"/>
          </w:tcPr>
          <w:p w14:paraId="50312C14" w14:textId="77777777" w:rsidR="00530411" w:rsidRDefault="00DD37E5">
            <w:pPr>
              <w:jc w:val="left"/>
            </w:pPr>
            <w:r>
              <w:rPr>
                <w:sz w:val="24"/>
              </w:rPr>
              <w:t>Katrā objektā jāizliek feromonu slazdi, tie jāapseko dabā un jātīra. Lai nodrošinātu nokļūšanu objektos transporta izmaksas feromonu slazdu izvietošanai ir 20,04 un viena objekta feromonu slazdu apsekošanai, kas jāveic 20 reizes, izmaksas ir 400,80.</w:t>
            </w:r>
          </w:p>
        </w:tc>
      </w:tr>
      <w:tr w:rsidR="00530411" w14:paraId="7104342A" w14:textId="77777777">
        <w:tc>
          <w:tcPr>
            <w:tcW w:w="6428" w:type="dxa"/>
            <w:gridSpan w:val="4"/>
            <w:shd w:val="clear" w:color="auto" w:fill="FFFFFF"/>
            <w:noWrap/>
            <w:tcMar>
              <w:top w:w="75" w:type="dxa"/>
              <w:left w:w="75" w:type="dxa"/>
              <w:bottom w:w="75" w:type="dxa"/>
              <w:right w:w="75" w:type="dxa"/>
            </w:tcMar>
            <w:vAlign w:val="center"/>
          </w:tcPr>
          <w:p w14:paraId="6100E26A" w14:textId="77777777" w:rsidR="00530411" w:rsidRDefault="00DD37E5">
            <w:pPr>
              <w:jc w:val="right"/>
            </w:pPr>
            <w:r>
              <w:rPr>
                <w:sz w:val="24"/>
              </w:rPr>
              <w:t>Kopā</w:t>
            </w:r>
          </w:p>
        </w:tc>
        <w:tc>
          <w:tcPr>
            <w:tcW w:w="1607" w:type="dxa"/>
            <w:shd w:val="clear" w:color="auto" w:fill="FFFFFF"/>
            <w:noWrap/>
            <w:tcMar>
              <w:top w:w="75" w:type="dxa"/>
              <w:left w:w="75" w:type="dxa"/>
              <w:bottom w:w="75" w:type="dxa"/>
              <w:right w:w="75" w:type="dxa"/>
            </w:tcMar>
            <w:vAlign w:val="center"/>
          </w:tcPr>
          <w:p w14:paraId="79FAE94D" w14:textId="77777777" w:rsidR="00530411" w:rsidRDefault="00DD37E5">
            <w:pPr>
              <w:jc w:val="right"/>
            </w:pPr>
            <w:r>
              <w:rPr>
                <w:sz w:val="24"/>
              </w:rPr>
              <w:t>416 032,00</w:t>
            </w:r>
          </w:p>
        </w:tc>
        <w:tc>
          <w:tcPr>
            <w:tcW w:w="1607" w:type="dxa"/>
            <w:shd w:val="clear" w:color="auto" w:fill="FFFFFF"/>
            <w:noWrap/>
            <w:tcMar>
              <w:top w:w="75" w:type="dxa"/>
              <w:left w:w="75" w:type="dxa"/>
              <w:bottom w:w="75" w:type="dxa"/>
              <w:right w:w="75" w:type="dxa"/>
            </w:tcMar>
            <w:vAlign w:val="center"/>
          </w:tcPr>
          <w:p w14:paraId="29D52549" w14:textId="77777777" w:rsidR="00530411" w:rsidRDefault="00530411"/>
        </w:tc>
      </w:tr>
    </w:tbl>
    <w:p w14:paraId="49521682" w14:textId="77777777" w:rsidR="00530411" w:rsidRDefault="00DD37E5">
      <w:pPr>
        <w:spacing w:before="270" w:after="180"/>
      </w:pPr>
      <w:r>
        <w:rPr>
          <w:b/>
          <w:sz w:val="30"/>
        </w:rPr>
        <w:t>7.4. Projekta izpildes ietekme uz pārvaldes funkcijām un institucionālo struktūru</w:t>
      </w:r>
    </w:p>
    <w:tbl>
      <w:tblPr>
        <w:tblStyle w:val="a"/>
        <w:tblW w:w="9642"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Layout w:type="fixed"/>
        <w:tblLook w:val="0600" w:firstRow="0" w:lastRow="0" w:firstColumn="0" w:lastColumn="0" w:noHBand="1" w:noVBand="1"/>
      </w:tblPr>
      <w:tblGrid>
        <w:gridCol w:w="4371"/>
        <w:gridCol w:w="900"/>
        <w:gridCol w:w="4371"/>
      </w:tblGrid>
      <w:tr w:rsidR="00530411" w14:paraId="2EABC24E" w14:textId="77777777">
        <w:tc>
          <w:tcPr>
            <w:tcW w:w="4371" w:type="dxa"/>
            <w:shd w:val="clear" w:color="auto" w:fill="FFFFFF"/>
            <w:noWrap/>
            <w:tcMar>
              <w:top w:w="75" w:type="dxa"/>
              <w:left w:w="75" w:type="dxa"/>
              <w:bottom w:w="75" w:type="dxa"/>
              <w:right w:w="75" w:type="dxa"/>
            </w:tcMar>
            <w:vAlign w:val="center"/>
          </w:tcPr>
          <w:p w14:paraId="6D365EC1" w14:textId="77777777" w:rsidR="00530411" w:rsidRDefault="00DD37E5">
            <w:pPr>
              <w:jc w:val="left"/>
            </w:pPr>
            <w:r>
              <w:rPr>
                <w:b/>
                <w:sz w:val="24"/>
              </w:rPr>
              <w:t>Ietekme</w:t>
            </w:r>
          </w:p>
        </w:tc>
        <w:tc>
          <w:tcPr>
            <w:tcW w:w="900" w:type="dxa"/>
            <w:shd w:val="clear" w:color="auto" w:fill="FFFFFF"/>
            <w:noWrap/>
            <w:tcMar>
              <w:top w:w="75" w:type="dxa"/>
              <w:left w:w="75" w:type="dxa"/>
              <w:bottom w:w="75" w:type="dxa"/>
              <w:right w:w="75" w:type="dxa"/>
            </w:tcMar>
            <w:vAlign w:val="center"/>
          </w:tcPr>
          <w:p w14:paraId="59DDF0AC" w14:textId="77777777" w:rsidR="00530411" w:rsidRDefault="00DD37E5">
            <w:pPr>
              <w:jc w:val="left"/>
            </w:pPr>
            <w:r>
              <w:rPr>
                <w:b/>
                <w:sz w:val="24"/>
              </w:rPr>
              <w:t>Jā/Nē</w:t>
            </w:r>
          </w:p>
        </w:tc>
        <w:tc>
          <w:tcPr>
            <w:tcW w:w="4371" w:type="dxa"/>
            <w:shd w:val="clear" w:color="auto" w:fill="FFFFFF"/>
            <w:noWrap/>
            <w:tcMar>
              <w:top w:w="75" w:type="dxa"/>
              <w:left w:w="75" w:type="dxa"/>
              <w:bottom w:w="75" w:type="dxa"/>
              <w:right w:w="75" w:type="dxa"/>
            </w:tcMar>
            <w:vAlign w:val="center"/>
          </w:tcPr>
          <w:p w14:paraId="3266D951" w14:textId="77777777" w:rsidR="00530411" w:rsidRDefault="00DD37E5">
            <w:pPr>
              <w:jc w:val="left"/>
            </w:pPr>
            <w:r>
              <w:rPr>
                <w:b/>
                <w:sz w:val="24"/>
              </w:rPr>
              <w:t>Skaidrojums</w:t>
            </w:r>
          </w:p>
        </w:tc>
      </w:tr>
      <w:tr w:rsidR="00530411" w14:paraId="22E1229F" w14:textId="77777777">
        <w:tc>
          <w:tcPr>
            <w:tcW w:w="4371" w:type="dxa"/>
            <w:shd w:val="clear" w:color="auto" w:fill="FFFFFF"/>
            <w:noWrap/>
            <w:tcMar>
              <w:top w:w="75" w:type="dxa"/>
              <w:left w:w="75" w:type="dxa"/>
              <w:bottom w:w="75" w:type="dxa"/>
              <w:right w:w="75" w:type="dxa"/>
            </w:tcMar>
            <w:vAlign w:val="center"/>
          </w:tcPr>
          <w:p w14:paraId="0E4A07ED" w14:textId="77777777" w:rsidR="00530411" w:rsidRDefault="00DD37E5">
            <w:pPr>
              <w:jc w:val="left"/>
            </w:pPr>
            <w:r>
              <w:rPr>
                <w:sz w:val="24"/>
              </w:rPr>
              <w:t>1. Tiks veidota jauna institūcija</w:t>
            </w:r>
          </w:p>
        </w:tc>
        <w:tc>
          <w:tcPr>
            <w:tcW w:w="900" w:type="dxa"/>
            <w:shd w:val="clear" w:color="auto" w:fill="FFFFFF"/>
            <w:noWrap/>
            <w:tcMar>
              <w:top w:w="75" w:type="dxa"/>
              <w:left w:w="75" w:type="dxa"/>
              <w:bottom w:w="75" w:type="dxa"/>
              <w:right w:w="75" w:type="dxa"/>
            </w:tcMar>
            <w:vAlign w:val="center"/>
          </w:tcPr>
          <w:p w14:paraId="491EBD8E" w14:textId="77777777" w:rsidR="00530411" w:rsidRDefault="00DD37E5">
            <w:pPr>
              <w:jc w:val="left"/>
            </w:pPr>
            <w:r>
              <w:rPr>
                <w:sz w:val="24"/>
              </w:rPr>
              <w:t>Nē</w:t>
            </w:r>
          </w:p>
        </w:tc>
        <w:tc>
          <w:tcPr>
            <w:tcW w:w="4371" w:type="dxa"/>
            <w:shd w:val="clear" w:color="auto" w:fill="FFFFFF"/>
            <w:noWrap/>
            <w:tcMar>
              <w:top w:w="75" w:type="dxa"/>
              <w:left w:w="75" w:type="dxa"/>
              <w:bottom w:w="75" w:type="dxa"/>
              <w:right w:w="75" w:type="dxa"/>
            </w:tcMar>
            <w:vAlign w:val="center"/>
          </w:tcPr>
          <w:p w14:paraId="3B5ABBBD" w14:textId="77777777" w:rsidR="00530411" w:rsidRDefault="00DD37E5">
            <w:r>
              <w:rPr>
                <w:sz w:val="24"/>
              </w:rPr>
              <w:t>-</w:t>
            </w:r>
          </w:p>
        </w:tc>
      </w:tr>
      <w:tr w:rsidR="00530411" w14:paraId="51DC2E40" w14:textId="77777777">
        <w:tc>
          <w:tcPr>
            <w:tcW w:w="4371" w:type="dxa"/>
            <w:shd w:val="clear" w:color="auto" w:fill="FFFFFF"/>
            <w:noWrap/>
            <w:tcMar>
              <w:top w:w="75" w:type="dxa"/>
              <w:left w:w="75" w:type="dxa"/>
              <w:bottom w:w="75" w:type="dxa"/>
              <w:right w:w="75" w:type="dxa"/>
            </w:tcMar>
            <w:vAlign w:val="center"/>
          </w:tcPr>
          <w:p w14:paraId="31F9E2E3" w14:textId="77777777" w:rsidR="00530411" w:rsidRDefault="00DD37E5">
            <w:pPr>
              <w:jc w:val="left"/>
            </w:pPr>
            <w:r>
              <w:rPr>
                <w:sz w:val="24"/>
              </w:rPr>
              <w:t>2. Tiks likvidēta institūcija</w:t>
            </w:r>
          </w:p>
        </w:tc>
        <w:tc>
          <w:tcPr>
            <w:tcW w:w="900" w:type="dxa"/>
            <w:shd w:val="clear" w:color="auto" w:fill="FFFFFF"/>
            <w:noWrap/>
            <w:tcMar>
              <w:top w:w="75" w:type="dxa"/>
              <w:left w:w="75" w:type="dxa"/>
              <w:bottom w:w="75" w:type="dxa"/>
              <w:right w:w="75" w:type="dxa"/>
            </w:tcMar>
            <w:vAlign w:val="center"/>
          </w:tcPr>
          <w:p w14:paraId="5A81EFFC" w14:textId="77777777" w:rsidR="00530411" w:rsidRDefault="00DD37E5">
            <w:pPr>
              <w:jc w:val="left"/>
            </w:pPr>
            <w:r>
              <w:rPr>
                <w:sz w:val="24"/>
              </w:rPr>
              <w:t>Nē</w:t>
            </w:r>
          </w:p>
        </w:tc>
        <w:tc>
          <w:tcPr>
            <w:tcW w:w="4371" w:type="dxa"/>
            <w:shd w:val="clear" w:color="auto" w:fill="FFFFFF"/>
            <w:noWrap/>
            <w:tcMar>
              <w:top w:w="75" w:type="dxa"/>
              <w:left w:w="75" w:type="dxa"/>
              <w:bottom w:w="75" w:type="dxa"/>
              <w:right w:w="75" w:type="dxa"/>
            </w:tcMar>
            <w:vAlign w:val="center"/>
          </w:tcPr>
          <w:p w14:paraId="45E0885D" w14:textId="77777777" w:rsidR="00530411" w:rsidRDefault="00DD37E5">
            <w:r>
              <w:rPr>
                <w:sz w:val="24"/>
              </w:rPr>
              <w:t>-</w:t>
            </w:r>
          </w:p>
        </w:tc>
      </w:tr>
      <w:tr w:rsidR="00530411" w14:paraId="66CA56CA" w14:textId="77777777">
        <w:tc>
          <w:tcPr>
            <w:tcW w:w="4371" w:type="dxa"/>
            <w:shd w:val="clear" w:color="auto" w:fill="FFFFFF"/>
            <w:noWrap/>
            <w:tcMar>
              <w:top w:w="75" w:type="dxa"/>
              <w:left w:w="75" w:type="dxa"/>
              <w:bottom w:w="75" w:type="dxa"/>
              <w:right w:w="75" w:type="dxa"/>
            </w:tcMar>
            <w:vAlign w:val="center"/>
          </w:tcPr>
          <w:p w14:paraId="06E73E9F" w14:textId="77777777" w:rsidR="00530411" w:rsidRDefault="00DD37E5">
            <w:pPr>
              <w:jc w:val="left"/>
            </w:pPr>
            <w:r>
              <w:rPr>
                <w:sz w:val="24"/>
              </w:rPr>
              <w:t>3. Tiks veikta esošās institūcijas reorganizācija</w:t>
            </w:r>
          </w:p>
        </w:tc>
        <w:tc>
          <w:tcPr>
            <w:tcW w:w="900" w:type="dxa"/>
            <w:shd w:val="clear" w:color="auto" w:fill="FFFFFF"/>
            <w:noWrap/>
            <w:tcMar>
              <w:top w:w="75" w:type="dxa"/>
              <w:left w:w="75" w:type="dxa"/>
              <w:bottom w:w="75" w:type="dxa"/>
              <w:right w:w="75" w:type="dxa"/>
            </w:tcMar>
            <w:vAlign w:val="center"/>
          </w:tcPr>
          <w:p w14:paraId="705A066B" w14:textId="77777777" w:rsidR="00530411" w:rsidRDefault="00DD37E5">
            <w:pPr>
              <w:jc w:val="left"/>
            </w:pPr>
            <w:r>
              <w:rPr>
                <w:sz w:val="24"/>
              </w:rPr>
              <w:t>Nē</w:t>
            </w:r>
          </w:p>
        </w:tc>
        <w:tc>
          <w:tcPr>
            <w:tcW w:w="4371" w:type="dxa"/>
            <w:shd w:val="clear" w:color="auto" w:fill="FFFFFF"/>
            <w:noWrap/>
            <w:tcMar>
              <w:top w:w="75" w:type="dxa"/>
              <w:left w:w="75" w:type="dxa"/>
              <w:bottom w:w="75" w:type="dxa"/>
              <w:right w:w="75" w:type="dxa"/>
            </w:tcMar>
            <w:vAlign w:val="center"/>
          </w:tcPr>
          <w:p w14:paraId="48B51A9A" w14:textId="77777777" w:rsidR="00530411" w:rsidRDefault="00DD37E5">
            <w:r>
              <w:rPr>
                <w:sz w:val="24"/>
              </w:rPr>
              <w:t>-</w:t>
            </w:r>
          </w:p>
        </w:tc>
      </w:tr>
      <w:tr w:rsidR="00530411" w14:paraId="12544C64" w14:textId="77777777">
        <w:tc>
          <w:tcPr>
            <w:tcW w:w="4371" w:type="dxa"/>
            <w:shd w:val="clear" w:color="auto" w:fill="FFFFFF"/>
            <w:noWrap/>
            <w:tcMar>
              <w:top w:w="75" w:type="dxa"/>
              <w:left w:w="75" w:type="dxa"/>
              <w:bottom w:w="75" w:type="dxa"/>
              <w:right w:w="75" w:type="dxa"/>
            </w:tcMar>
            <w:vAlign w:val="center"/>
          </w:tcPr>
          <w:p w14:paraId="7B708335" w14:textId="77777777" w:rsidR="00530411" w:rsidRDefault="00DD37E5">
            <w:pPr>
              <w:jc w:val="left"/>
            </w:pPr>
            <w:r>
              <w:rPr>
                <w:sz w:val="24"/>
              </w:rPr>
              <w:t>4. Institūcijas funkcijas un uzdevumi tiks mainīti (paplašināti vai sašaurināti)</w:t>
            </w:r>
          </w:p>
        </w:tc>
        <w:tc>
          <w:tcPr>
            <w:tcW w:w="900" w:type="dxa"/>
            <w:shd w:val="clear" w:color="auto" w:fill="FFFFFF"/>
            <w:noWrap/>
            <w:tcMar>
              <w:top w:w="75" w:type="dxa"/>
              <w:left w:w="75" w:type="dxa"/>
              <w:bottom w:w="75" w:type="dxa"/>
              <w:right w:w="75" w:type="dxa"/>
            </w:tcMar>
            <w:vAlign w:val="center"/>
          </w:tcPr>
          <w:p w14:paraId="266683D0" w14:textId="77777777" w:rsidR="00530411" w:rsidRDefault="00DD37E5">
            <w:pPr>
              <w:jc w:val="left"/>
            </w:pPr>
            <w:r>
              <w:rPr>
                <w:sz w:val="24"/>
              </w:rPr>
              <w:t>Jā</w:t>
            </w:r>
          </w:p>
        </w:tc>
        <w:tc>
          <w:tcPr>
            <w:tcW w:w="4371" w:type="dxa"/>
            <w:shd w:val="clear" w:color="auto" w:fill="FFFFFF"/>
            <w:noWrap/>
            <w:tcMar>
              <w:top w:w="75" w:type="dxa"/>
              <w:left w:w="75" w:type="dxa"/>
              <w:bottom w:w="75" w:type="dxa"/>
              <w:right w:w="75" w:type="dxa"/>
            </w:tcMar>
            <w:vAlign w:val="center"/>
          </w:tcPr>
          <w:p w14:paraId="45DB8A45" w14:textId="77777777" w:rsidR="00530411" w:rsidRDefault="00DD37E5">
            <w:r>
              <w:rPr>
                <w:sz w:val="24"/>
              </w:rPr>
              <w:t xml:space="preserve">Atbilstoši Ministru kabineta 2013. gada 30. jūlija noteikumu Nr. 449 "Valsts meža dienesta nolikums" (turpmāk – noteikumi Nr. 449) 4.5. apakšpunktam, VMD veic meža veselības stāvokļa uzraudzību. Ar šo rīkojumu paplašina VMD pienākumus noteikumu Nr. 449 4.5. apakšpunkta uzdevuma veikšanai uz ārkārtējās situācijas laiku. Uzdevuma ietvaros VMD veiks feromonu slazdu un dispenseru iegādi, </w:t>
            </w:r>
            <w:r>
              <w:rPr>
                <w:sz w:val="24"/>
              </w:rPr>
              <w:lastRenderedPageBreak/>
              <w:t>izvietošanu un ekspluatāciju, kā arī nodrošinās feromonu slazdu lietošanas uzraudzību ārkārtējās situācijas laikā. </w:t>
            </w:r>
          </w:p>
        </w:tc>
      </w:tr>
      <w:tr w:rsidR="00530411" w14:paraId="54DE2500" w14:textId="77777777">
        <w:tc>
          <w:tcPr>
            <w:tcW w:w="4371" w:type="dxa"/>
            <w:shd w:val="clear" w:color="auto" w:fill="FFFFFF"/>
            <w:noWrap/>
            <w:tcMar>
              <w:top w:w="75" w:type="dxa"/>
              <w:left w:w="75" w:type="dxa"/>
              <w:bottom w:w="75" w:type="dxa"/>
              <w:right w:w="75" w:type="dxa"/>
            </w:tcMar>
            <w:vAlign w:val="center"/>
          </w:tcPr>
          <w:p w14:paraId="47034B34" w14:textId="77777777" w:rsidR="00530411" w:rsidRDefault="00DD37E5">
            <w:pPr>
              <w:jc w:val="left"/>
            </w:pPr>
            <w:r>
              <w:rPr>
                <w:sz w:val="24"/>
              </w:rPr>
              <w:lastRenderedPageBreak/>
              <w:t>5. Tiks veikta iekšējo institūcijas procesu efektivizācija</w:t>
            </w:r>
          </w:p>
        </w:tc>
        <w:tc>
          <w:tcPr>
            <w:tcW w:w="900" w:type="dxa"/>
            <w:shd w:val="clear" w:color="auto" w:fill="FFFFFF"/>
            <w:noWrap/>
            <w:tcMar>
              <w:top w:w="75" w:type="dxa"/>
              <w:left w:w="75" w:type="dxa"/>
              <w:bottom w:w="75" w:type="dxa"/>
              <w:right w:w="75" w:type="dxa"/>
            </w:tcMar>
            <w:vAlign w:val="center"/>
          </w:tcPr>
          <w:p w14:paraId="6468F08A" w14:textId="77777777" w:rsidR="00530411" w:rsidRDefault="00DD37E5">
            <w:pPr>
              <w:jc w:val="left"/>
            </w:pPr>
            <w:r>
              <w:rPr>
                <w:sz w:val="24"/>
              </w:rPr>
              <w:t>Nē</w:t>
            </w:r>
          </w:p>
        </w:tc>
        <w:tc>
          <w:tcPr>
            <w:tcW w:w="4371" w:type="dxa"/>
            <w:shd w:val="clear" w:color="auto" w:fill="FFFFFF"/>
            <w:noWrap/>
            <w:tcMar>
              <w:top w:w="75" w:type="dxa"/>
              <w:left w:w="75" w:type="dxa"/>
              <w:bottom w:w="75" w:type="dxa"/>
              <w:right w:w="75" w:type="dxa"/>
            </w:tcMar>
            <w:vAlign w:val="center"/>
          </w:tcPr>
          <w:p w14:paraId="28E0D87E" w14:textId="77777777" w:rsidR="00530411" w:rsidRDefault="00DD37E5">
            <w:r>
              <w:rPr>
                <w:sz w:val="24"/>
              </w:rPr>
              <w:t>-</w:t>
            </w:r>
          </w:p>
        </w:tc>
      </w:tr>
      <w:tr w:rsidR="00530411" w14:paraId="3E1C8FEB" w14:textId="77777777">
        <w:tc>
          <w:tcPr>
            <w:tcW w:w="4371" w:type="dxa"/>
            <w:shd w:val="clear" w:color="auto" w:fill="FFFFFF"/>
            <w:noWrap/>
            <w:tcMar>
              <w:top w:w="75" w:type="dxa"/>
              <w:left w:w="75" w:type="dxa"/>
              <w:bottom w:w="75" w:type="dxa"/>
              <w:right w:w="75" w:type="dxa"/>
            </w:tcMar>
            <w:vAlign w:val="center"/>
          </w:tcPr>
          <w:p w14:paraId="693E58EC" w14:textId="77777777" w:rsidR="00530411" w:rsidRDefault="00DD37E5">
            <w:pPr>
              <w:jc w:val="left"/>
            </w:pPr>
            <w:r>
              <w:rPr>
                <w:sz w:val="24"/>
              </w:rPr>
              <w:t>6. Tiks veikta iekšējo institūcijas procesu digitalizācija</w:t>
            </w:r>
          </w:p>
        </w:tc>
        <w:tc>
          <w:tcPr>
            <w:tcW w:w="900" w:type="dxa"/>
            <w:shd w:val="clear" w:color="auto" w:fill="FFFFFF"/>
            <w:noWrap/>
            <w:tcMar>
              <w:top w:w="75" w:type="dxa"/>
              <w:left w:w="75" w:type="dxa"/>
              <w:bottom w:w="75" w:type="dxa"/>
              <w:right w:w="75" w:type="dxa"/>
            </w:tcMar>
            <w:vAlign w:val="center"/>
          </w:tcPr>
          <w:p w14:paraId="17E65378" w14:textId="77777777" w:rsidR="00530411" w:rsidRDefault="00DD37E5">
            <w:pPr>
              <w:jc w:val="left"/>
            </w:pPr>
            <w:r>
              <w:rPr>
                <w:sz w:val="24"/>
              </w:rPr>
              <w:t>Nē</w:t>
            </w:r>
          </w:p>
        </w:tc>
        <w:tc>
          <w:tcPr>
            <w:tcW w:w="4371" w:type="dxa"/>
            <w:shd w:val="clear" w:color="auto" w:fill="FFFFFF"/>
            <w:noWrap/>
            <w:tcMar>
              <w:top w:w="75" w:type="dxa"/>
              <w:left w:w="75" w:type="dxa"/>
              <w:bottom w:w="75" w:type="dxa"/>
              <w:right w:w="75" w:type="dxa"/>
            </w:tcMar>
            <w:vAlign w:val="center"/>
          </w:tcPr>
          <w:p w14:paraId="7A1CCE20" w14:textId="77777777" w:rsidR="00530411" w:rsidRDefault="00DD37E5">
            <w:r>
              <w:rPr>
                <w:sz w:val="24"/>
              </w:rPr>
              <w:t>-</w:t>
            </w:r>
          </w:p>
        </w:tc>
      </w:tr>
      <w:tr w:rsidR="00530411" w14:paraId="2F27A796" w14:textId="77777777">
        <w:tc>
          <w:tcPr>
            <w:tcW w:w="4371" w:type="dxa"/>
            <w:shd w:val="clear" w:color="auto" w:fill="FFFFFF"/>
            <w:noWrap/>
            <w:tcMar>
              <w:top w:w="75" w:type="dxa"/>
              <w:left w:w="75" w:type="dxa"/>
              <w:bottom w:w="75" w:type="dxa"/>
              <w:right w:w="75" w:type="dxa"/>
            </w:tcMar>
            <w:vAlign w:val="center"/>
          </w:tcPr>
          <w:p w14:paraId="68CA1298" w14:textId="77777777" w:rsidR="00530411" w:rsidRDefault="00DD37E5">
            <w:pPr>
              <w:jc w:val="left"/>
            </w:pPr>
            <w:r>
              <w:rPr>
                <w:sz w:val="24"/>
              </w:rPr>
              <w:t>7. Tiks veikta iekšējo institūcijas procesu optimizācija</w:t>
            </w:r>
          </w:p>
        </w:tc>
        <w:tc>
          <w:tcPr>
            <w:tcW w:w="900" w:type="dxa"/>
            <w:shd w:val="clear" w:color="auto" w:fill="FFFFFF"/>
            <w:noWrap/>
            <w:tcMar>
              <w:top w:w="75" w:type="dxa"/>
              <w:left w:w="75" w:type="dxa"/>
              <w:bottom w:w="75" w:type="dxa"/>
              <w:right w:w="75" w:type="dxa"/>
            </w:tcMar>
            <w:vAlign w:val="center"/>
          </w:tcPr>
          <w:p w14:paraId="2B384476" w14:textId="77777777" w:rsidR="00530411" w:rsidRDefault="00DD37E5">
            <w:pPr>
              <w:jc w:val="left"/>
            </w:pPr>
            <w:r>
              <w:rPr>
                <w:sz w:val="24"/>
              </w:rPr>
              <w:t>Nē</w:t>
            </w:r>
          </w:p>
        </w:tc>
        <w:tc>
          <w:tcPr>
            <w:tcW w:w="4371" w:type="dxa"/>
            <w:shd w:val="clear" w:color="auto" w:fill="FFFFFF"/>
            <w:noWrap/>
            <w:tcMar>
              <w:top w:w="75" w:type="dxa"/>
              <w:left w:w="75" w:type="dxa"/>
              <w:bottom w:w="75" w:type="dxa"/>
              <w:right w:w="75" w:type="dxa"/>
            </w:tcMar>
            <w:vAlign w:val="center"/>
          </w:tcPr>
          <w:p w14:paraId="28A72448" w14:textId="77777777" w:rsidR="00530411" w:rsidRDefault="00DD37E5">
            <w:r>
              <w:rPr>
                <w:sz w:val="24"/>
              </w:rPr>
              <w:t>-</w:t>
            </w:r>
          </w:p>
        </w:tc>
      </w:tr>
      <w:tr w:rsidR="00530411" w14:paraId="5690E112" w14:textId="77777777">
        <w:tc>
          <w:tcPr>
            <w:tcW w:w="4371" w:type="dxa"/>
            <w:shd w:val="clear" w:color="auto" w:fill="FFFFFF"/>
            <w:noWrap/>
            <w:tcMar>
              <w:top w:w="75" w:type="dxa"/>
              <w:left w:w="75" w:type="dxa"/>
              <w:bottom w:w="75" w:type="dxa"/>
              <w:right w:w="75" w:type="dxa"/>
            </w:tcMar>
            <w:vAlign w:val="center"/>
          </w:tcPr>
          <w:p w14:paraId="1F54FFA2" w14:textId="77777777" w:rsidR="00530411" w:rsidRDefault="00DD37E5">
            <w:pPr>
              <w:jc w:val="left"/>
            </w:pPr>
            <w:r>
              <w:rPr>
                <w:sz w:val="24"/>
              </w:rPr>
              <w:t>8. Cita informācija</w:t>
            </w:r>
          </w:p>
        </w:tc>
        <w:tc>
          <w:tcPr>
            <w:tcW w:w="900" w:type="dxa"/>
            <w:shd w:val="clear" w:color="auto" w:fill="FFFFFF"/>
            <w:noWrap/>
            <w:tcMar>
              <w:top w:w="75" w:type="dxa"/>
              <w:left w:w="75" w:type="dxa"/>
              <w:bottom w:w="75" w:type="dxa"/>
              <w:right w:w="75" w:type="dxa"/>
            </w:tcMar>
            <w:vAlign w:val="center"/>
          </w:tcPr>
          <w:p w14:paraId="1ADFB109" w14:textId="77777777" w:rsidR="00530411" w:rsidRDefault="00DD37E5">
            <w:pPr>
              <w:jc w:val="left"/>
            </w:pPr>
            <w:r>
              <w:rPr>
                <w:sz w:val="24"/>
              </w:rPr>
              <w:t>Jā</w:t>
            </w:r>
          </w:p>
        </w:tc>
        <w:tc>
          <w:tcPr>
            <w:tcW w:w="4371" w:type="dxa"/>
            <w:shd w:val="clear" w:color="auto" w:fill="FFFFFF"/>
            <w:noWrap/>
            <w:tcMar>
              <w:top w:w="75" w:type="dxa"/>
              <w:left w:w="75" w:type="dxa"/>
              <w:bottom w:w="75" w:type="dxa"/>
              <w:right w:w="75" w:type="dxa"/>
            </w:tcMar>
            <w:vAlign w:val="center"/>
          </w:tcPr>
          <w:p w14:paraId="12976F2E" w14:textId="77777777" w:rsidR="00530411" w:rsidRDefault="00DD37E5">
            <w:r>
              <w:rPr>
                <w:sz w:val="24"/>
              </w:rPr>
              <w:t>VMD ārkārtējās situācijas laikā palielināsies darba apjomi un uzdevumu veikšana būs jānodrošina īsākā laika periodā. VMD uzdevumu veikšanu nodrošinās ar esošajiem cilvēkresursiem. </w:t>
            </w:r>
          </w:p>
        </w:tc>
      </w:tr>
    </w:tbl>
    <w:p w14:paraId="0F175392" w14:textId="77777777" w:rsidR="00530411" w:rsidRDefault="00DD37E5">
      <w:pPr>
        <w:spacing w:before="270" w:after="180"/>
      </w:pPr>
      <w:r>
        <w:rPr>
          <w:b/>
          <w:sz w:val="30"/>
        </w:rPr>
        <w:t>7.5. Cita informācija</w:t>
      </w:r>
    </w:p>
    <w:p w14:paraId="0CEDCE53" w14:textId="77777777" w:rsidR="00530411" w:rsidRDefault="00DD37E5">
      <w:pPr>
        <w:spacing w:before="90" w:after="90"/>
      </w:pPr>
      <w:r>
        <w:rPr>
          <w:b/>
        </w:rPr>
        <w:t>Cita informācija</w:t>
      </w:r>
    </w:p>
    <w:p w14:paraId="1A11082B" w14:textId="77777777" w:rsidR="00530411" w:rsidRDefault="00DD37E5">
      <w:r>
        <w:t>-</w:t>
      </w:r>
    </w:p>
    <w:p w14:paraId="1A730E13" w14:textId="77777777" w:rsidR="00530411" w:rsidRDefault="00DD37E5">
      <w:pPr>
        <w:spacing w:before="180"/>
      </w:pPr>
      <w:r>
        <w:rPr>
          <w:b/>
          <w:sz w:val="32"/>
        </w:rPr>
        <w:t>8. Horizontālās ietekmes</w:t>
      </w:r>
    </w:p>
    <w:p w14:paraId="4AEFA813" w14:textId="77777777" w:rsidR="00530411" w:rsidRDefault="00DD37E5">
      <w:pPr>
        <w:spacing w:before="270" w:after="180"/>
      </w:pPr>
      <w:r>
        <w:rPr>
          <w:b/>
          <w:sz w:val="30"/>
        </w:rPr>
        <w:t>8.1. Projekta tiesiskā regulējuma ietekme</w:t>
      </w:r>
    </w:p>
    <w:p w14:paraId="670FAB14" w14:textId="77777777" w:rsidR="00530411" w:rsidRDefault="00DD37E5">
      <w:pPr>
        <w:spacing w:before="270" w:after="180"/>
      </w:pPr>
      <w:r>
        <w:rPr>
          <w:b/>
          <w:sz w:val="30"/>
        </w:rPr>
        <w:t>8.1.1. uz publisku pakalpojumu attīstību</w:t>
      </w:r>
    </w:p>
    <w:p w14:paraId="5F2317B9" w14:textId="77777777" w:rsidR="00530411" w:rsidRDefault="00DD37E5">
      <w:pPr>
        <w:spacing w:before="90" w:after="90"/>
      </w:pPr>
      <w:r>
        <w:rPr>
          <w:b/>
        </w:rPr>
        <w:t>Vai projekts skar šo jomu?</w:t>
      </w:r>
    </w:p>
    <w:p w14:paraId="6051FEE7" w14:textId="77777777" w:rsidR="00530411" w:rsidRDefault="00DD37E5">
      <w:r>
        <w:t>Nē</w:t>
      </w:r>
    </w:p>
    <w:p w14:paraId="44ACD6EF" w14:textId="77777777" w:rsidR="00530411" w:rsidRDefault="00DD37E5">
      <w:pPr>
        <w:spacing w:before="270" w:after="180"/>
      </w:pPr>
      <w:r>
        <w:rPr>
          <w:b/>
          <w:sz w:val="30"/>
        </w:rPr>
        <w:t>8.1.2. uz valsts un pašvaldību informācijas un komunikācijas tehnoloģiju attīstību</w:t>
      </w:r>
    </w:p>
    <w:p w14:paraId="35BE61B2" w14:textId="77777777" w:rsidR="00530411" w:rsidRDefault="00DD37E5">
      <w:pPr>
        <w:spacing w:before="90" w:after="90"/>
      </w:pPr>
      <w:r>
        <w:rPr>
          <w:b/>
        </w:rPr>
        <w:t>Vai projekts skar šo jomu?</w:t>
      </w:r>
    </w:p>
    <w:p w14:paraId="63B6BF75" w14:textId="77777777" w:rsidR="00530411" w:rsidRDefault="00DD37E5">
      <w:r>
        <w:t>Nē</w:t>
      </w:r>
    </w:p>
    <w:p w14:paraId="74DBC484" w14:textId="77777777" w:rsidR="00530411" w:rsidRDefault="00DD37E5">
      <w:pPr>
        <w:spacing w:before="270" w:after="180"/>
      </w:pPr>
      <w:r>
        <w:rPr>
          <w:b/>
          <w:sz w:val="30"/>
        </w:rPr>
        <w:t>8.1.3. uz informācijas sabiedrības politikas īstenošanu</w:t>
      </w:r>
    </w:p>
    <w:p w14:paraId="2E0EF411" w14:textId="77777777" w:rsidR="00530411" w:rsidRDefault="00DD37E5">
      <w:pPr>
        <w:spacing w:before="90" w:after="90"/>
      </w:pPr>
      <w:r>
        <w:rPr>
          <w:b/>
        </w:rPr>
        <w:t>Vai projekts skar šo jomu?</w:t>
      </w:r>
    </w:p>
    <w:p w14:paraId="0EB5EA40" w14:textId="77777777" w:rsidR="00530411" w:rsidRDefault="00DD37E5">
      <w:r>
        <w:t>Nē</w:t>
      </w:r>
    </w:p>
    <w:p w14:paraId="73E843F5" w14:textId="77777777" w:rsidR="00530411" w:rsidRDefault="00DD37E5">
      <w:pPr>
        <w:spacing w:before="270" w:after="180"/>
      </w:pPr>
      <w:r>
        <w:rPr>
          <w:b/>
          <w:sz w:val="30"/>
        </w:rPr>
        <w:t>8.1.4. uz Nacionālā attīstības plāna rādītājiem</w:t>
      </w:r>
    </w:p>
    <w:p w14:paraId="3083FC60" w14:textId="77777777" w:rsidR="00530411" w:rsidRDefault="00DD37E5">
      <w:pPr>
        <w:spacing w:before="90" w:after="90"/>
      </w:pPr>
      <w:r>
        <w:rPr>
          <w:b/>
        </w:rPr>
        <w:t>Vai projekts skar šo jomu?</w:t>
      </w:r>
    </w:p>
    <w:p w14:paraId="5275B7C8" w14:textId="77777777" w:rsidR="00530411" w:rsidRDefault="00DD37E5">
      <w:r>
        <w:t>Nē</w:t>
      </w:r>
    </w:p>
    <w:p w14:paraId="09184362" w14:textId="77777777" w:rsidR="00530411" w:rsidRDefault="00DD37E5">
      <w:pPr>
        <w:spacing w:before="270" w:after="180"/>
      </w:pPr>
      <w:r>
        <w:rPr>
          <w:b/>
          <w:sz w:val="30"/>
        </w:rPr>
        <w:lastRenderedPageBreak/>
        <w:t>8.1.5. uz teritoriju attīstību</w:t>
      </w:r>
    </w:p>
    <w:p w14:paraId="02DDC446" w14:textId="77777777" w:rsidR="00530411" w:rsidRDefault="00DD37E5">
      <w:pPr>
        <w:spacing w:before="90" w:after="90"/>
      </w:pPr>
      <w:r>
        <w:rPr>
          <w:b/>
        </w:rPr>
        <w:t>Vai projekts skar šo jomu?</w:t>
      </w:r>
    </w:p>
    <w:p w14:paraId="10BF515A" w14:textId="77777777" w:rsidR="00530411" w:rsidRDefault="00DD37E5">
      <w:r>
        <w:t>Nē</w:t>
      </w:r>
    </w:p>
    <w:p w14:paraId="16A0ABB6" w14:textId="77777777" w:rsidR="00530411" w:rsidRDefault="00DD37E5">
      <w:pPr>
        <w:spacing w:before="270" w:after="180"/>
      </w:pPr>
      <w:r>
        <w:rPr>
          <w:b/>
          <w:sz w:val="30"/>
        </w:rPr>
        <w:t>8.1.6. uz vidi</w:t>
      </w:r>
    </w:p>
    <w:p w14:paraId="2CE83092" w14:textId="77777777" w:rsidR="00530411" w:rsidRDefault="00DD37E5">
      <w:pPr>
        <w:spacing w:before="90" w:after="90"/>
      </w:pPr>
      <w:r>
        <w:rPr>
          <w:b/>
        </w:rPr>
        <w:t>Vai projekts skar šo jomu?</w:t>
      </w:r>
    </w:p>
    <w:p w14:paraId="629C2781" w14:textId="77777777" w:rsidR="00530411" w:rsidRDefault="00DD37E5">
      <w:r>
        <w:t>Jā</w:t>
      </w:r>
    </w:p>
    <w:p w14:paraId="1BA4713B" w14:textId="77777777" w:rsidR="00530411" w:rsidRDefault="00DD37E5">
      <w:pPr>
        <w:spacing w:before="90" w:after="90"/>
      </w:pPr>
      <w:r>
        <w:rPr>
          <w:b/>
        </w:rPr>
        <w:t>Apraksts</w:t>
      </w:r>
    </w:p>
    <w:p w14:paraId="0E98B775" w14:textId="77777777" w:rsidR="00530411" w:rsidRDefault="00DD37E5">
      <w:r>
        <w:t>Rīkojuma projektā noteiktie aizsardzības pasākumi jāveic, lai saglabātu un aizsargātu dzīvotspējīgas un noturīgas egļu mežaudzes, kas nodrošina daudzveidīgas meža funkcijas, dabas resursu ilgtspējīgu izmantošanu un ekosistēmu pakalpojumu nodrošināšanu. </w:t>
      </w:r>
    </w:p>
    <w:p w14:paraId="13C2C0E0" w14:textId="77777777" w:rsidR="00530411" w:rsidRDefault="00DD37E5">
      <w:r>
        <w:t>Lai nodrošinātu kvalitatīvas vides saglabāšanu, mizgraužu svaigi invadētie koki jācērt un šīs mežaudzes jāatjauno normatīvajos aktos noteiktajā kārtībā, veidojot ražīgas un bioloģiski noturīgas mežaudzes. </w:t>
      </w:r>
    </w:p>
    <w:p w14:paraId="316DFBC9" w14:textId="77777777" w:rsidR="00530411" w:rsidRDefault="00DD37E5">
      <w:pPr>
        <w:spacing w:before="270" w:after="180"/>
      </w:pPr>
      <w:r>
        <w:rPr>
          <w:b/>
          <w:sz w:val="30"/>
        </w:rPr>
        <w:t>8.1.7. uz klimatneitralitāti</w:t>
      </w:r>
    </w:p>
    <w:p w14:paraId="63612084" w14:textId="77777777" w:rsidR="00530411" w:rsidRDefault="00DD37E5">
      <w:pPr>
        <w:spacing w:before="90" w:after="90"/>
      </w:pPr>
      <w:r>
        <w:rPr>
          <w:b/>
        </w:rPr>
        <w:t>Vai projekts skar šo jomu?</w:t>
      </w:r>
    </w:p>
    <w:p w14:paraId="20294145" w14:textId="77777777" w:rsidR="00530411" w:rsidRDefault="00DD37E5">
      <w:r>
        <w:t>Jā</w:t>
      </w:r>
    </w:p>
    <w:p w14:paraId="69B9BB52" w14:textId="77777777" w:rsidR="00530411" w:rsidRDefault="00DD37E5">
      <w:pPr>
        <w:spacing w:before="90" w:after="90"/>
      </w:pPr>
      <w:r>
        <w:rPr>
          <w:b/>
        </w:rPr>
        <w:t>Apraksts</w:t>
      </w:r>
    </w:p>
    <w:p w14:paraId="15542F07" w14:textId="77777777" w:rsidR="00530411" w:rsidRDefault="00DD37E5">
      <w:r>
        <w:t>Lai nodrošinātu mežaudžu produktivitātes un dzīvotspējas saglabāšanos, kas ietekmē kopējo ikgadējo koksnes biomasas pieaugumu un CO</w:t>
      </w:r>
      <w:r>
        <w:rPr>
          <w:vertAlign w:val="subscript"/>
        </w:rPr>
        <w:t>2</w:t>
      </w:r>
      <w:r>
        <w:t xml:space="preserve"> piesaistes, jāveic rīkojuma projektā noteiktie aizsardzības pasākumi, lai ierobežotu mizgraužu izplatību un samazinātu potenciālo bojāto egļu mežaudžu platības pieaugumu un egļu mežaudžu bojāeju.</w:t>
      </w:r>
    </w:p>
    <w:p w14:paraId="599CEB25" w14:textId="77777777" w:rsidR="00530411" w:rsidRDefault="00DD37E5">
      <w:pPr>
        <w:spacing w:before="270" w:after="180"/>
      </w:pPr>
      <w:r>
        <w:rPr>
          <w:b/>
          <w:sz w:val="30"/>
        </w:rPr>
        <w:t>8.1.8. uz iedzīvotāju sociālo situāciju</w:t>
      </w:r>
    </w:p>
    <w:p w14:paraId="73F5CED8" w14:textId="77777777" w:rsidR="00530411" w:rsidRDefault="00DD37E5">
      <w:pPr>
        <w:spacing w:before="90" w:after="90"/>
      </w:pPr>
      <w:r>
        <w:rPr>
          <w:b/>
        </w:rPr>
        <w:t>Vai projekts skar šo jomu?</w:t>
      </w:r>
    </w:p>
    <w:p w14:paraId="380D1D98" w14:textId="77777777" w:rsidR="00530411" w:rsidRDefault="00DD37E5">
      <w:r>
        <w:t>Nē</w:t>
      </w:r>
    </w:p>
    <w:p w14:paraId="6A352410" w14:textId="77777777" w:rsidR="00530411" w:rsidRDefault="00DD37E5">
      <w:pPr>
        <w:spacing w:before="270" w:after="180"/>
      </w:pPr>
      <w:r>
        <w:rPr>
          <w:b/>
          <w:sz w:val="30"/>
        </w:rPr>
        <w:t>8.1.9. uz personu ar invaliditāti vienlīdzīgām iespējām un tiesībām</w:t>
      </w:r>
    </w:p>
    <w:p w14:paraId="13B55D78" w14:textId="77777777" w:rsidR="00530411" w:rsidRDefault="00DD37E5">
      <w:pPr>
        <w:spacing w:before="90" w:after="90"/>
      </w:pPr>
      <w:r>
        <w:rPr>
          <w:b/>
        </w:rPr>
        <w:t>Vai projekts skar šo jomu?</w:t>
      </w:r>
    </w:p>
    <w:p w14:paraId="2FCF8E66" w14:textId="77777777" w:rsidR="00530411" w:rsidRDefault="00DD37E5">
      <w:r>
        <w:t>Nē</w:t>
      </w:r>
    </w:p>
    <w:p w14:paraId="4896B5AC" w14:textId="77777777" w:rsidR="00530411" w:rsidRDefault="00DD37E5">
      <w:pPr>
        <w:spacing w:before="270" w:after="180"/>
      </w:pPr>
      <w:r>
        <w:rPr>
          <w:b/>
          <w:sz w:val="30"/>
        </w:rPr>
        <w:t>8.1.10. uz dzimumu līdztiesību</w:t>
      </w:r>
    </w:p>
    <w:p w14:paraId="58C4606C" w14:textId="77777777" w:rsidR="00530411" w:rsidRDefault="00DD37E5">
      <w:pPr>
        <w:spacing w:before="90" w:after="90"/>
      </w:pPr>
      <w:r>
        <w:rPr>
          <w:b/>
        </w:rPr>
        <w:t>Vai projekts skar šo jomu?</w:t>
      </w:r>
    </w:p>
    <w:p w14:paraId="00B40061" w14:textId="77777777" w:rsidR="00530411" w:rsidRDefault="00DD37E5">
      <w:r>
        <w:t>Nē</w:t>
      </w:r>
    </w:p>
    <w:p w14:paraId="147F475B" w14:textId="77777777" w:rsidR="00530411" w:rsidRDefault="00DD37E5">
      <w:pPr>
        <w:spacing w:before="270" w:after="180"/>
      </w:pPr>
      <w:r>
        <w:rPr>
          <w:b/>
          <w:sz w:val="30"/>
        </w:rPr>
        <w:lastRenderedPageBreak/>
        <w:t>8.1.11. uz veselību</w:t>
      </w:r>
    </w:p>
    <w:p w14:paraId="71E137C9" w14:textId="77777777" w:rsidR="00530411" w:rsidRDefault="00DD37E5">
      <w:pPr>
        <w:spacing w:before="90" w:after="90"/>
      </w:pPr>
      <w:r>
        <w:rPr>
          <w:b/>
        </w:rPr>
        <w:t>Vai projekts skar šo jomu?</w:t>
      </w:r>
    </w:p>
    <w:p w14:paraId="68261B88" w14:textId="77777777" w:rsidR="00530411" w:rsidRDefault="00DD37E5">
      <w:r>
        <w:t>Nē</w:t>
      </w:r>
    </w:p>
    <w:p w14:paraId="18FB1C3B" w14:textId="77777777" w:rsidR="00530411" w:rsidRDefault="00DD37E5">
      <w:pPr>
        <w:spacing w:before="270" w:after="180"/>
      </w:pPr>
      <w:r>
        <w:rPr>
          <w:b/>
          <w:sz w:val="30"/>
        </w:rPr>
        <w:t>8.1.12. uz cilvēktiesībām, demokrātiskām vērtībām un pilsoniskās sabiedrības attīstību</w:t>
      </w:r>
    </w:p>
    <w:p w14:paraId="7476C584" w14:textId="77777777" w:rsidR="00530411" w:rsidRDefault="00DD37E5">
      <w:pPr>
        <w:spacing w:before="90" w:after="90"/>
      </w:pPr>
      <w:r>
        <w:rPr>
          <w:b/>
        </w:rPr>
        <w:t>Vai projekts skar šo jomu?</w:t>
      </w:r>
    </w:p>
    <w:p w14:paraId="0B84611A" w14:textId="77777777" w:rsidR="00530411" w:rsidRDefault="00DD37E5">
      <w:r>
        <w:t>Nē</w:t>
      </w:r>
    </w:p>
    <w:p w14:paraId="708DD791" w14:textId="77777777" w:rsidR="00530411" w:rsidRDefault="00DD37E5">
      <w:pPr>
        <w:spacing w:before="270" w:after="180"/>
      </w:pPr>
      <w:r>
        <w:rPr>
          <w:b/>
          <w:sz w:val="30"/>
        </w:rPr>
        <w:t>8.1.13. uz datu aizsardzību</w:t>
      </w:r>
    </w:p>
    <w:p w14:paraId="0C93CD91" w14:textId="77777777" w:rsidR="00530411" w:rsidRDefault="00DD37E5">
      <w:pPr>
        <w:spacing w:before="90" w:after="90"/>
      </w:pPr>
      <w:r>
        <w:rPr>
          <w:b/>
        </w:rPr>
        <w:t>Vai projekts skar šo jomu?</w:t>
      </w:r>
    </w:p>
    <w:p w14:paraId="1D41D8C5" w14:textId="77777777" w:rsidR="00530411" w:rsidRDefault="00DD37E5">
      <w:r>
        <w:t>Nē</w:t>
      </w:r>
    </w:p>
    <w:p w14:paraId="0225ADAD" w14:textId="77777777" w:rsidR="00530411" w:rsidRDefault="00DD37E5">
      <w:pPr>
        <w:spacing w:before="270" w:after="180"/>
      </w:pPr>
      <w:r>
        <w:rPr>
          <w:b/>
          <w:sz w:val="30"/>
        </w:rPr>
        <w:t>8.1.14. uz diasporu</w:t>
      </w:r>
    </w:p>
    <w:p w14:paraId="7A846A7C" w14:textId="77777777" w:rsidR="00530411" w:rsidRDefault="00DD37E5">
      <w:pPr>
        <w:spacing w:before="90" w:after="90"/>
      </w:pPr>
      <w:r>
        <w:rPr>
          <w:b/>
        </w:rPr>
        <w:t>Vai projekts skar šo jomu?</w:t>
      </w:r>
    </w:p>
    <w:p w14:paraId="44F6106F" w14:textId="77777777" w:rsidR="00530411" w:rsidRDefault="00DD37E5">
      <w:r>
        <w:t>Nē</w:t>
      </w:r>
    </w:p>
    <w:p w14:paraId="2EE146C5" w14:textId="77777777" w:rsidR="00530411" w:rsidRDefault="00DD37E5">
      <w:pPr>
        <w:spacing w:before="270" w:after="180"/>
      </w:pPr>
      <w:r>
        <w:rPr>
          <w:b/>
          <w:sz w:val="30"/>
        </w:rPr>
        <w:t>8.1.15. uz profesiju reglamentāciju</w:t>
      </w:r>
    </w:p>
    <w:p w14:paraId="1364C23F" w14:textId="77777777" w:rsidR="00530411" w:rsidRDefault="00DD37E5">
      <w:pPr>
        <w:spacing w:before="90" w:after="90"/>
      </w:pPr>
      <w:r>
        <w:rPr>
          <w:b/>
        </w:rPr>
        <w:t>Vai projekts skar šo jomu?</w:t>
      </w:r>
    </w:p>
    <w:p w14:paraId="1B7C93BA" w14:textId="77777777" w:rsidR="00530411" w:rsidRDefault="00DD37E5">
      <w:r>
        <w:t>Nē</w:t>
      </w:r>
    </w:p>
    <w:p w14:paraId="153BF9D3" w14:textId="77777777" w:rsidR="00530411" w:rsidRDefault="00DD37E5">
      <w:pPr>
        <w:spacing w:before="270" w:after="180"/>
      </w:pPr>
      <w:r>
        <w:rPr>
          <w:b/>
          <w:sz w:val="30"/>
        </w:rPr>
        <w:t>8.1.16. uz bērna labākajām interesēm</w:t>
      </w:r>
    </w:p>
    <w:p w14:paraId="38EBD06C" w14:textId="77777777" w:rsidR="00530411" w:rsidRDefault="00DD37E5">
      <w:pPr>
        <w:spacing w:before="90" w:after="90"/>
      </w:pPr>
      <w:r>
        <w:rPr>
          <w:b/>
        </w:rPr>
        <w:t>Vai projekts skar šo jomu?</w:t>
      </w:r>
    </w:p>
    <w:p w14:paraId="49A77EA0" w14:textId="77777777" w:rsidR="00530411" w:rsidRDefault="00DD37E5">
      <w:r>
        <w:t>Nē</w:t>
      </w:r>
    </w:p>
    <w:p w14:paraId="39B18D3A" w14:textId="77777777" w:rsidR="00530411" w:rsidRDefault="00DD37E5">
      <w:pPr>
        <w:spacing w:before="270" w:after="180"/>
      </w:pPr>
      <w:r>
        <w:rPr>
          <w:b/>
          <w:sz w:val="30"/>
        </w:rPr>
        <w:t>8.2. Cita informācija</w:t>
      </w:r>
    </w:p>
    <w:p w14:paraId="6B83C063" w14:textId="77777777" w:rsidR="00530411" w:rsidRDefault="00DD37E5">
      <w:pPr>
        <w:spacing w:before="90" w:after="90"/>
      </w:pPr>
      <w:r>
        <w:rPr>
          <w:b/>
        </w:rPr>
        <w:t>Cita informācija</w:t>
      </w:r>
    </w:p>
    <w:p w14:paraId="38787965" w14:textId="77777777" w:rsidR="00530411" w:rsidRDefault="00DD37E5">
      <w:r>
        <w:t>-</w:t>
      </w:r>
    </w:p>
    <w:sectPr w:rsidR="00530411">
      <w:headerReference w:type="default" r:id="rId6"/>
      <w:footerReference w:type="default" r:id="rId7"/>
      <w:headerReference w:type="first" r:id="rId8"/>
      <w:footerReference w:type="first" r:id="rId9"/>
      <w:pgSz w:w="11908" w:h="16833"/>
      <w:pgMar w:top="1133" w:right="1133" w:bottom="1133" w:left="1133"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E5BA7" w14:textId="77777777" w:rsidR="00AC61E4" w:rsidRDefault="00AC61E4">
      <w:r>
        <w:separator/>
      </w:r>
    </w:p>
  </w:endnote>
  <w:endnote w:type="continuationSeparator" w:id="0">
    <w:p w14:paraId="50DA77E5" w14:textId="77777777" w:rsidR="00AC61E4" w:rsidRDefault="00AC6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Palatino">
    <w:altName w:val="Palatino Linotype"/>
    <w:panose1 w:val="00000000000000000000"/>
    <w:charset w:val="00"/>
    <w:family w:val="roman"/>
    <w:notTrueType/>
    <w:pitch w:val="default"/>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AF783" w14:textId="77777777" w:rsidR="00530411" w:rsidRDefault="00DD37E5">
    <w:pPr>
      <w:jc w:val="right"/>
    </w:pPr>
    <w:r>
      <w:rPr>
        <w:sz w:val="24"/>
        <w:szCs w:val="24"/>
      </w:rPr>
      <w:fldChar w:fldCharType="begin"/>
    </w:r>
    <w:r>
      <w:rPr>
        <w:sz w:val="24"/>
        <w:szCs w:val="24"/>
      </w:rPr>
      <w:instrText>PAGE</w:instrText>
    </w:r>
    <w:r>
      <w:rPr>
        <w:sz w:val="24"/>
        <w:szCs w:val="24"/>
      </w:rPr>
      <w:fldChar w:fldCharType="separate"/>
    </w:r>
    <w:r w:rsidR="00487F03">
      <w:rPr>
        <w:noProof/>
        <w:sz w:val="24"/>
        <w:szCs w:val="24"/>
      </w:rPr>
      <w:t>2</w:t>
    </w:r>
    <w:r>
      <w:rPr>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E0DA5" w14:textId="77777777" w:rsidR="0008125B" w:rsidRDefault="00DD37E5">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7D19C" w14:textId="77777777" w:rsidR="00AC61E4" w:rsidRDefault="00AC61E4">
      <w:r>
        <w:separator/>
      </w:r>
    </w:p>
  </w:footnote>
  <w:footnote w:type="continuationSeparator" w:id="0">
    <w:p w14:paraId="79D8AFCA" w14:textId="77777777" w:rsidR="00AC61E4" w:rsidRDefault="00AC61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DE8BC" w14:textId="77777777" w:rsidR="00530411" w:rsidRDefault="00DD37E5">
    <w:pPr>
      <w:pStyle w:val="Header"/>
      <w:contextualSpacing w:val="0"/>
    </w:pPr>
    <w:r>
      <w:t>Anotācija (ex-ante) 23-TA-578</w:t>
    </w:r>
    <w:r>
      <w:br/>
      <w:t>Izdrukāts 10.03.2023. 14.24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9219B" w14:textId="77777777" w:rsidR="00530411" w:rsidRDefault="00DD37E5">
    <w:pPr>
      <w:pStyle w:val="Header"/>
      <w:contextualSpacing w:val="0"/>
    </w:pPr>
    <w:r>
      <w:t>Anotācija (ex-ante) 23-TA-578</w:t>
    </w:r>
    <w:r>
      <w:br/>
      <w:t>Izdrukāts 10.03.2023. 14.24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530411"/>
    <w:rsid w:val="0008125B"/>
    <w:rsid w:val="00110A69"/>
    <w:rsid w:val="001421C7"/>
    <w:rsid w:val="00227DE3"/>
    <w:rsid w:val="003932B8"/>
    <w:rsid w:val="003974BC"/>
    <w:rsid w:val="00487F03"/>
    <w:rsid w:val="00530411"/>
    <w:rsid w:val="007B0A61"/>
    <w:rsid w:val="009027CD"/>
    <w:rsid w:val="00AC61E4"/>
    <w:rsid w:val="00BE61E2"/>
    <w:rsid w:val="00CD62DD"/>
    <w:rsid w:val="00DD37E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5AB30"/>
  <w15:docId w15:val="{558837AE-FE87-4D34-9005-A23B1498C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333333"/>
        <w:sz w:val="28"/>
        <w:lang w:val="lv-LV"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after="120"/>
      <w:contextualSpacing/>
      <w:outlineLvl w:val="0"/>
    </w:pPr>
    <w:rPr>
      <w:rFonts w:ascii="Palatino" w:eastAsia="Palatino" w:hAnsi="Palatino" w:cs="Palatino"/>
      <w:sz w:val="36"/>
    </w:rPr>
  </w:style>
  <w:style w:type="paragraph" w:styleId="Heading2">
    <w:name w:val="heading 2"/>
    <w:basedOn w:val="Normal"/>
    <w:next w:val="Normal"/>
    <w:uiPriority w:val="9"/>
    <w:semiHidden/>
    <w:unhideWhenUsed/>
    <w:qFormat/>
    <w:pPr>
      <w:spacing w:before="120" w:after="160"/>
      <w:contextualSpacing/>
      <w:outlineLvl w:val="1"/>
    </w:pPr>
    <w:rPr>
      <w:rFonts w:ascii="Arial" w:eastAsia="Arial" w:hAnsi="Arial" w:cs="Arial"/>
      <w:b/>
      <w:sz w:val="26"/>
    </w:rPr>
  </w:style>
  <w:style w:type="paragraph" w:styleId="Heading3">
    <w:name w:val="heading 3"/>
    <w:basedOn w:val="Normal"/>
    <w:next w:val="Normal"/>
    <w:uiPriority w:val="9"/>
    <w:semiHidden/>
    <w:unhideWhenUsed/>
    <w:qFormat/>
    <w:pPr>
      <w:spacing w:before="120" w:after="160"/>
      <w:contextualSpacing/>
      <w:outlineLvl w:val="2"/>
    </w:pPr>
    <w:rPr>
      <w:rFonts w:ascii="Arial" w:eastAsia="Arial" w:hAnsi="Arial" w:cs="Arial"/>
      <w:b/>
      <w:i/>
      <w:color w:val="666666"/>
      <w:sz w:val="24"/>
    </w:rPr>
  </w:style>
  <w:style w:type="paragraph" w:styleId="Heading4">
    <w:name w:val="heading 4"/>
    <w:basedOn w:val="Normal"/>
    <w:next w:val="Normal"/>
    <w:uiPriority w:val="9"/>
    <w:semiHidden/>
    <w:unhideWhenUsed/>
    <w:qFormat/>
    <w:pPr>
      <w:spacing w:before="120" w:after="120"/>
      <w:contextualSpacing/>
      <w:outlineLvl w:val="3"/>
    </w:pPr>
    <w:rPr>
      <w:rFonts w:ascii="Palatino" w:eastAsia="Palatino" w:hAnsi="Palatino" w:cs="Palatino"/>
      <w:b/>
      <w:sz w:val="24"/>
    </w:rPr>
  </w:style>
  <w:style w:type="paragraph" w:styleId="Heading5">
    <w:name w:val="heading 5"/>
    <w:basedOn w:val="Normal"/>
    <w:next w:val="Normal"/>
    <w:uiPriority w:val="9"/>
    <w:semiHidden/>
    <w:unhideWhenUsed/>
    <w:qFormat/>
    <w:pPr>
      <w:spacing w:before="120" w:after="120"/>
      <w:contextualSpacing/>
      <w:outlineLvl w:val="4"/>
    </w:pPr>
    <w:rPr>
      <w:rFonts w:ascii="Arial" w:eastAsia="Arial" w:hAnsi="Arial" w:cs="Arial"/>
      <w:b/>
      <w:sz w:val="22"/>
    </w:rPr>
  </w:style>
  <w:style w:type="paragraph" w:styleId="Heading6">
    <w:name w:val="heading 6"/>
    <w:basedOn w:val="Normal"/>
    <w:next w:val="Normal"/>
    <w:uiPriority w:val="9"/>
    <w:semiHidden/>
    <w:unhideWhenUsed/>
    <w:qFormat/>
    <w:pPr>
      <w:spacing w:before="120" w:after="120"/>
      <w:contextualSpacing/>
      <w:outlineLvl w:val="5"/>
    </w:pPr>
    <w:rPr>
      <w:rFonts w:ascii="Arial" w:eastAsia="Arial" w:hAnsi="Arial" w:cs="Arial"/>
      <w:i/>
      <w:color w:val="666666"/>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contextualSpacing/>
    </w:pPr>
    <w:rPr>
      <w:rFonts w:ascii="Palatino" w:eastAsia="Palatino" w:hAnsi="Palatino" w:cs="Palatino"/>
      <w:sz w:val="60"/>
    </w:rPr>
  </w:style>
  <w:style w:type="paragraph" w:styleId="Subtitle">
    <w:name w:val="Subtitle"/>
    <w:basedOn w:val="Normal"/>
    <w:next w:val="Normal"/>
    <w:uiPriority w:val="11"/>
    <w:qFormat/>
    <w:pPr>
      <w:spacing w:before="60"/>
      <w:contextualSpacing/>
    </w:pPr>
    <w:rPr>
      <w:rFonts w:ascii="Arial" w:eastAsia="Arial" w:hAnsi="Arial" w:cs="Arial"/>
    </w:rPr>
  </w:style>
  <w:style w:type="paragraph" w:customStyle="1" w:styleId="paragraph">
    <w:name w:val="paragraph"/>
    <w:basedOn w:val="Normal"/>
    <w:next w:val="Normal"/>
    <w:pPr>
      <w:contextualSpacing/>
    </w:pPr>
  </w:style>
  <w:style w:type="paragraph" w:customStyle="1" w:styleId="paragraphheader">
    <w:name w:val="paragraph_header"/>
    <w:basedOn w:val="Normal"/>
    <w:next w:val="Normal"/>
    <w:pPr>
      <w:spacing w:before="280" w:after="280"/>
      <w:contextualSpacing/>
    </w:pPr>
  </w:style>
  <w:style w:type="paragraph" w:styleId="Header">
    <w:name w:val="header"/>
    <w:basedOn w:val="Normal"/>
    <w:next w:val="Normal"/>
    <w:pPr>
      <w:spacing w:after="280"/>
      <w:contextualSpacing/>
      <w:jc w:val="right"/>
    </w:pPr>
    <w:rPr>
      <w:sz w:val="24"/>
    </w:rPr>
  </w:style>
  <w:style w:type="paragraph" w:customStyle="1" w:styleId="signeddocumentparagraph">
    <w:name w:val="signed_document_paragraph"/>
    <w:basedOn w:val="Normal"/>
    <w:next w:val="Normal"/>
    <w:pPr>
      <w:contextualSpacing/>
      <w:jc w:val="right"/>
    </w:pPr>
    <w:rPr>
      <w:sz w:val="24"/>
    </w:rPr>
  </w:style>
  <w:style w:type="paragraph" w:customStyle="1" w:styleId="boldparagraphheader">
    <w:name w:val="bold_paragraph_header"/>
    <w:basedOn w:val="Normal"/>
    <w:next w:val="Normal"/>
    <w:pPr>
      <w:contextualSpacing/>
      <w:jc w:val="center"/>
    </w:pPr>
    <w:rPr>
      <w:b/>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17</Pages>
  <Words>20441</Words>
  <Characters>11652</Characters>
  <Application>Microsoft Office Word</Application>
  <DocSecurity>0</DocSecurity>
  <Lines>97</Lines>
  <Paragraphs>64</Paragraphs>
  <ScaleCrop>false</ScaleCrop>
  <Company>Zemkopības Ministrija</Company>
  <LinksUpToDate>false</LinksUpToDate>
  <CharactersWithSpaces>32029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anotācija_(ex_ante)_23-TA-578.docx</dc:title>
  <cp:lastModifiedBy>Evelīna Skrastiņa</cp:lastModifiedBy>
  <cp:revision>10</cp:revision>
  <dcterms:created xsi:type="dcterms:W3CDTF">2023-03-13T17:23:00Z</dcterms:created>
  <dcterms:modified xsi:type="dcterms:W3CDTF">2023-03-14T11:20:00Z</dcterms:modified>
</cp:coreProperties>
</file>