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7BB4C9" w14:textId="77777777" w:rsidR="008B6BEA" w:rsidRDefault="00CD458E">
      <w:pPr>
        <w:pStyle w:val="paragraphheader"/>
        <w:contextualSpacing w:val="0"/>
        <w:jc w:val="center"/>
        <w:rPr>
          <w:b/>
        </w:rPr>
      </w:pPr>
      <w:r>
        <w:rPr>
          <w:b/>
        </w:rPr>
        <w:t>Par ārkārtējās situācijas izsludināšanu</w:t>
      </w:r>
    </w:p>
    <w:p w14:paraId="3AD349E7" w14:textId="77777777" w:rsidR="008B6BEA" w:rsidRDefault="00CD458E">
      <w:pPr>
        <w:pStyle w:val="paragraph"/>
        <w:contextualSpacing w:val="0"/>
      </w:pPr>
      <w:r>
        <w:t>Lai novērstu katastrofas draudus, kas saistīta ar augiem kaitīga organisma – egļu astoņzobu mizgrauža (</w:t>
      </w:r>
      <w:r>
        <w:rPr>
          <w:i/>
        </w:rPr>
        <w:t>Ips typographus</w:t>
      </w:r>
      <w:r>
        <w:t>) (turpmāk – mizgrauzis) savairošanos, kas, ņemot vērā mizgrauža radītos bojājumus egļu mežaudzēs 2022. gadā, ko veicinājusi ļoti augsta mizgraužu lidošanas aktivitāte 2022. gadā, tajā skaitā Latvijai iepriekš netipiski augsta mizgraužu otrās paaudzes aktivitāte, ko rada klimata pārmaiņas un līdz ar to mizgraužu attīstību veicinoši laikapstākļi, kā arī, ņemot vērā šo apstākļu cēloņsakarīgā ietekmē prognozēto egļu mežaudžu bojāeju Vidzemes reģionā un pieaugošo egļu mežaudžu apdraudējumu Kurzemes, Zemgales un Latgales reģionos 2023. gadā, var būtiski negatīvi ietekmēt valsts tautsaimniecību – tostarp, izraisot gan neatgriezeniskas pārmaiņas mežaudžu struktūrā, gan ekonomiskus zaudējumus, kā arī koksnes kvalitātes pazemināšanos, ar mērķi aizsargāt vērtīgās egļu mežaudzes, nosakot saimnieciskās darbības ierobežojumus un aizsardzības pasākumus mizgrauža aktivitātes samazināšanai, ievērojot Valsts meža dienesta ierosinājumu un pamatojoties uz Civilās aizsardzības un katastrofu pārvaldīšanas likuma 4. panta pirmās daļas 2. punkta "e" apakšpunktu un otrās daļas 2. punktu, 6. panta pirmās daļas 8. punktu, likuma Par ārkārtējo situāciju un izņēmuma stāvokli 4. panta otro daļu, 5. panta pirmo daļu, 6. panta pirmās daļas 2. punktu, 7. panta 2. un 3. punktu un 8. pantu:</w:t>
      </w:r>
    </w:p>
    <w:p w14:paraId="56C6F650" w14:textId="77777777" w:rsidR="008B6BEA" w:rsidRDefault="00CD458E">
      <w:pPr>
        <w:numPr>
          <w:ilvl w:val="0"/>
          <w:numId w:val="1"/>
        </w:numPr>
        <w:spacing w:before="280"/>
        <w:ind w:firstLine="706"/>
      </w:pPr>
      <w:r>
        <w:t>1. Izsludināt ārkārtējo situāciju no 2023. gada 1. aprīļa līdz 2023. gada 30. jūnijam šā rīkojuma pielikumā norādītajās administratīvajās teritorijās.</w:t>
      </w:r>
    </w:p>
    <w:p w14:paraId="29E43B46" w14:textId="77777777" w:rsidR="008B6BEA" w:rsidRDefault="00CD458E">
      <w:pPr>
        <w:numPr>
          <w:ilvl w:val="0"/>
          <w:numId w:val="1"/>
        </w:numPr>
        <w:spacing w:before="280"/>
        <w:ind w:firstLine="706"/>
      </w:pPr>
      <w:r>
        <w:t>2. Noteikt Zemkopības ministriju par atbildīgo institūciju darbību koordinācijai ārkārtējās situācijas laikā.</w:t>
      </w:r>
    </w:p>
    <w:p w14:paraId="4DCAC9F3" w14:textId="114F9181" w:rsidR="008B6BEA" w:rsidRPr="003717B2" w:rsidRDefault="00CD458E" w:rsidP="00497B36">
      <w:pPr>
        <w:numPr>
          <w:ilvl w:val="0"/>
          <w:numId w:val="1"/>
        </w:numPr>
        <w:spacing w:before="280"/>
        <w:ind w:firstLine="706"/>
      </w:pPr>
      <w:r>
        <w:t xml:space="preserve">3. Noteikt </w:t>
      </w:r>
      <w:r w:rsidRPr="003717B2">
        <w:rPr>
          <w:color w:val="000000" w:themeColor="text1"/>
        </w:rPr>
        <w:t xml:space="preserve">saimnieciskās darbības ierobežojumus </w:t>
      </w:r>
      <w:r>
        <w:t xml:space="preserve">un </w:t>
      </w:r>
      <w:r w:rsidRPr="003717B2">
        <w:rPr>
          <w:color w:val="000000" w:themeColor="text1"/>
        </w:rPr>
        <w:t>aizsardzības pasākumus</w:t>
      </w:r>
      <w:r w:rsidR="00497B36">
        <w:t xml:space="preserve"> </w:t>
      </w:r>
      <w:r w:rsidRPr="003717B2">
        <w:t>egļu mežaudzēm, kas vienlaicīgi atbilst šādiem kritērijiem (turpmāk – vērtīgās egļu mežaudzes):</w:t>
      </w:r>
    </w:p>
    <w:p w14:paraId="77B25D58" w14:textId="0DF292A8" w:rsidR="008B6BEA" w:rsidRPr="003717B2" w:rsidRDefault="00CD458E">
      <w:pPr>
        <w:numPr>
          <w:ilvl w:val="2"/>
          <w:numId w:val="1"/>
        </w:numPr>
        <w:ind w:firstLine="706"/>
      </w:pPr>
      <w:r w:rsidRPr="003717B2">
        <w:t>3.1. egles sastāva koeficients mežaudzes formulā ir vismaz 7;</w:t>
      </w:r>
    </w:p>
    <w:p w14:paraId="10B3F2A8" w14:textId="5AA32A8A" w:rsidR="008B6BEA" w:rsidRPr="003717B2" w:rsidRDefault="00CD458E">
      <w:pPr>
        <w:numPr>
          <w:ilvl w:val="2"/>
          <w:numId w:val="1"/>
        </w:numPr>
        <w:ind w:firstLine="706"/>
      </w:pPr>
      <w:r w:rsidRPr="003717B2">
        <w:t>3.</w:t>
      </w:r>
      <w:r>
        <w:t>2</w:t>
      </w:r>
      <w:r w:rsidRPr="003717B2">
        <w:t>. egles pirmā stāva koku vidējais caurmērs ir vismaz 20 centimetri;</w:t>
      </w:r>
    </w:p>
    <w:p w14:paraId="6270C9E8" w14:textId="69DB00D9" w:rsidR="008B6BEA" w:rsidRPr="003717B2" w:rsidRDefault="00CD458E">
      <w:pPr>
        <w:numPr>
          <w:ilvl w:val="2"/>
          <w:numId w:val="1"/>
        </w:numPr>
        <w:ind w:firstLine="706"/>
      </w:pPr>
      <w:r w:rsidRPr="003717B2">
        <w:t>3.</w:t>
      </w:r>
      <w:r>
        <w:t>3</w:t>
      </w:r>
      <w:r w:rsidRPr="003717B2">
        <w:t>. mežaudzes krāja ir vismaz 240 kubikmetru uz hektāra;</w:t>
      </w:r>
    </w:p>
    <w:p w14:paraId="1BFEAFEF" w14:textId="03A2717C" w:rsidR="008B6BEA" w:rsidRPr="003717B2" w:rsidRDefault="00CD458E">
      <w:pPr>
        <w:numPr>
          <w:ilvl w:val="2"/>
          <w:numId w:val="1"/>
        </w:numPr>
        <w:ind w:firstLine="706"/>
      </w:pPr>
      <w:r w:rsidRPr="003717B2">
        <w:t>3.</w:t>
      </w:r>
      <w:r>
        <w:t>4</w:t>
      </w:r>
      <w:r w:rsidRPr="003717B2">
        <w:t>. mežaudzes platība ir vismaz 0,5 hektāri;</w:t>
      </w:r>
    </w:p>
    <w:p w14:paraId="14B037D2" w14:textId="33CC28D5" w:rsidR="008B6BEA" w:rsidRPr="003717B2" w:rsidRDefault="00CD458E">
      <w:pPr>
        <w:numPr>
          <w:ilvl w:val="2"/>
          <w:numId w:val="1"/>
        </w:numPr>
        <w:ind w:firstLine="706"/>
      </w:pPr>
      <w:r w:rsidRPr="003717B2">
        <w:t>3.</w:t>
      </w:r>
      <w:r>
        <w:t>5</w:t>
      </w:r>
      <w:r w:rsidRPr="003717B2">
        <w:t>. mežaudzē nav spēkā esošs apliecinājums koku ciršanai galvenajā cirtē;</w:t>
      </w:r>
    </w:p>
    <w:p w14:paraId="475A3E84" w14:textId="5A538712" w:rsidR="008B6BEA" w:rsidRPr="003717B2" w:rsidRDefault="00CD458E">
      <w:pPr>
        <w:numPr>
          <w:ilvl w:val="2"/>
          <w:numId w:val="1"/>
        </w:numPr>
        <w:ind w:firstLine="706"/>
      </w:pPr>
      <w:r w:rsidRPr="003717B2">
        <w:t>3.</w:t>
      </w:r>
      <w:r>
        <w:t>6</w:t>
      </w:r>
      <w:r w:rsidRPr="003717B2">
        <w:t>. mežaudzē nav izsniegts apliecinājums koku ciršanai sanitārajā cirtē (bojājuma cēlonis –  mizgrauzis) no 2021. gada 1. janvāra.</w:t>
      </w:r>
    </w:p>
    <w:p w14:paraId="4BF986B7" w14:textId="77777777" w:rsidR="008B6BEA" w:rsidRDefault="00CD458E">
      <w:pPr>
        <w:numPr>
          <w:ilvl w:val="0"/>
          <w:numId w:val="1"/>
        </w:numPr>
        <w:spacing w:before="280"/>
        <w:ind w:firstLine="706"/>
      </w:pPr>
      <w:r>
        <w:t>4. Noteikt šādas vērtīgo egļu mežaudžu aizsardzības zonas:</w:t>
      </w:r>
    </w:p>
    <w:p w14:paraId="3EB2034E" w14:textId="77777777" w:rsidR="008B6BEA" w:rsidRPr="003717B2" w:rsidRDefault="00CD458E">
      <w:pPr>
        <w:numPr>
          <w:ilvl w:val="1"/>
          <w:numId w:val="1"/>
        </w:numPr>
        <w:ind w:firstLine="706"/>
      </w:pPr>
      <w:r>
        <w:t xml:space="preserve">4.1. </w:t>
      </w:r>
      <w:r w:rsidRPr="003717B2">
        <w:t>A zona, kurā ietilpst vērtīgā egļu mežaudze;</w:t>
      </w:r>
    </w:p>
    <w:p w14:paraId="4E35A598" w14:textId="65B65663" w:rsidR="008B6BEA" w:rsidRPr="003717B2" w:rsidRDefault="00CD458E">
      <w:pPr>
        <w:numPr>
          <w:ilvl w:val="1"/>
          <w:numId w:val="1"/>
        </w:numPr>
        <w:ind w:firstLine="706"/>
      </w:pPr>
      <w:r w:rsidRPr="003717B2">
        <w:t>4.2. B zona, kurā ietilpst skujkoku mežaudzes</w:t>
      </w:r>
      <w:r w:rsidR="006F758D" w:rsidRPr="003717B2">
        <w:t xml:space="preserve"> (sastāva koeficients mežaudzes formulā </w:t>
      </w:r>
      <w:r w:rsidR="00706EE3" w:rsidRPr="003717B2">
        <w:t xml:space="preserve">priede un egle skaitot kopā ir vismaz 3, skujkoku pirmā stāva koku caurmērs </w:t>
      </w:r>
      <w:r w:rsidR="00706EE3" w:rsidRPr="003717B2">
        <w:lastRenderedPageBreak/>
        <w:t>ir vismaz 20 centimetri)</w:t>
      </w:r>
      <w:r w:rsidRPr="003717B2">
        <w:t xml:space="preserve"> 100 metru attālumā no vērtīgās egļu mežaudzes nogabala ārējās robežas;</w:t>
      </w:r>
    </w:p>
    <w:p w14:paraId="7B1EA563" w14:textId="3B760BFA" w:rsidR="008B6BEA" w:rsidRPr="003717B2" w:rsidRDefault="00CD458E">
      <w:pPr>
        <w:numPr>
          <w:ilvl w:val="1"/>
          <w:numId w:val="1"/>
        </w:numPr>
        <w:ind w:firstLine="706"/>
      </w:pPr>
      <w:r w:rsidRPr="003717B2">
        <w:t xml:space="preserve">4.3. C zona, kurā ietilpst egļu mežaudzes </w:t>
      </w:r>
      <w:r w:rsidR="009F587E" w:rsidRPr="003717B2">
        <w:t>(egle ir valdošā koku suga, valdošās koku sugas caurmērs ir vismaz 20 centimetri)</w:t>
      </w:r>
      <w:r w:rsidR="00984639">
        <w:t xml:space="preserve"> </w:t>
      </w:r>
      <w:r w:rsidRPr="003717B2">
        <w:t>101 – 500 metru attālumā no vērtīgās egļu mežaudzes nogabala ārējās robežas.</w:t>
      </w:r>
    </w:p>
    <w:p w14:paraId="61BBB9C1" w14:textId="77777777" w:rsidR="008B6BEA" w:rsidRDefault="00CD458E">
      <w:pPr>
        <w:numPr>
          <w:ilvl w:val="0"/>
          <w:numId w:val="1"/>
        </w:numPr>
        <w:spacing w:before="280"/>
        <w:ind w:firstLine="706"/>
      </w:pPr>
      <w:r>
        <w:t xml:space="preserve">5. Noteikt šādus </w:t>
      </w:r>
      <w:r w:rsidRPr="003717B2">
        <w:rPr>
          <w:color w:val="000000" w:themeColor="text1"/>
        </w:rPr>
        <w:t>saimnieciskās darbības ierobežojumus</w:t>
      </w:r>
      <w:r>
        <w:t>, ievērojot šā rīkojuma 3. un 4. punktu:</w:t>
      </w:r>
    </w:p>
    <w:p w14:paraId="79D20570" w14:textId="77777777" w:rsidR="008B6BEA" w:rsidRPr="003717B2" w:rsidRDefault="00CD458E">
      <w:pPr>
        <w:numPr>
          <w:ilvl w:val="1"/>
          <w:numId w:val="1"/>
        </w:numPr>
        <w:ind w:firstLine="706"/>
      </w:pPr>
      <w:r>
        <w:t xml:space="preserve">5.1. aizliegt koku ciršanu </w:t>
      </w:r>
      <w:r w:rsidRPr="003717B2">
        <w:t>A un B zonā, izņemot šī rīkojuma 6.1. apakšpunktā noteikto.</w:t>
      </w:r>
    </w:p>
    <w:p w14:paraId="0927A236" w14:textId="77777777" w:rsidR="008B6BEA" w:rsidRPr="003717B2" w:rsidRDefault="00CD458E">
      <w:pPr>
        <w:numPr>
          <w:ilvl w:val="1"/>
          <w:numId w:val="1"/>
        </w:numPr>
        <w:ind w:firstLine="706"/>
      </w:pPr>
      <w:r w:rsidRPr="003717B2">
        <w:t>5.2. C zonā:</w:t>
      </w:r>
    </w:p>
    <w:p w14:paraId="5086A34B" w14:textId="77777777" w:rsidR="008B6BEA" w:rsidRPr="003717B2" w:rsidRDefault="00CD458E">
      <w:pPr>
        <w:numPr>
          <w:ilvl w:val="2"/>
          <w:numId w:val="1"/>
        </w:numPr>
        <w:ind w:firstLine="706"/>
      </w:pPr>
      <w:r w:rsidRPr="003717B2">
        <w:t>5.2.1. aizliegt koku ciršanu kopšanas un izlases cirtē;</w:t>
      </w:r>
    </w:p>
    <w:p w14:paraId="58335E7E" w14:textId="77777777" w:rsidR="008B6BEA" w:rsidRPr="003717B2" w:rsidRDefault="00CD458E">
      <w:pPr>
        <w:numPr>
          <w:ilvl w:val="2"/>
          <w:numId w:val="1"/>
        </w:numPr>
        <w:ind w:firstLine="706"/>
      </w:pPr>
      <w:r w:rsidRPr="003717B2">
        <w:t>5.2.2. aizliegt koku ciršanu kailcirtē un rekonstruktīvā cirtē platībā, kas mazāka par 0,8 hektāriem.</w:t>
      </w:r>
    </w:p>
    <w:p w14:paraId="45BCF757" w14:textId="77777777" w:rsidR="008B6BEA" w:rsidRDefault="00CD458E">
      <w:pPr>
        <w:numPr>
          <w:ilvl w:val="0"/>
          <w:numId w:val="1"/>
        </w:numPr>
        <w:spacing w:before="280"/>
        <w:ind w:firstLine="706"/>
      </w:pPr>
      <w:r>
        <w:t xml:space="preserve">6. Noteikt šādus secīgus </w:t>
      </w:r>
      <w:r w:rsidRPr="003717B2">
        <w:rPr>
          <w:color w:val="000000" w:themeColor="text1"/>
        </w:rPr>
        <w:t>aizsardzības pasākumus</w:t>
      </w:r>
      <w:r>
        <w:t>, ievērojot šā rīkojuma 3. un 4. punktu:</w:t>
      </w:r>
    </w:p>
    <w:p w14:paraId="7D69B033" w14:textId="77777777" w:rsidR="008B6BEA" w:rsidRDefault="00CD458E">
      <w:pPr>
        <w:numPr>
          <w:ilvl w:val="1"/>
          <w:numId w:val="1"/>
        </w:numPr>
        <w:ind w:firstLine="706"/>
      </w:pPr>
      <w:r>
        <w:t xml:space="preserve">6.1. </w:t>
      </w:r>
      <w:r w:rsidRPr="003717B2">
        <w:t>A, B un C zonās</w:t>
      </w:r>
      <w:r>
        <w:t>, saņemot Valsts meža dienesta sanitāro atzinumu, vērtīgo egļu mežaudžu aizsardzības interesēs, atļaut cirst mizgrauža svaigi invadētus kokus (egles ar zaļām skujām un svaigiem 1 milimetru lieliem caurumiem – ieskrejām koka stumbrā, kur pie koka sakņu kakla ir sakrājušies brūni mizas milti vai egles ar zaļām skujām un daļēji nolobījušos mizu) sanitārajā vienlaidus cirtē, ja vienlaicīgi:</w:t>
      </w:r>
    </w:p>
    <w:p w14:paraId="5A998E6F" w14:textId="77777777" w:rsidR="008B6BEA" w:rsidRDefault="00CD458E">
      <w:pPr>
        <w:numPr>
          <w:ilvl w:val="2"/>
          <w:numId w:val="1"/>
        </w:numPr>
        <w:ind w:firstLine="706"/>
      </w:pPr>
      <w:r>
        <w:t>6.1.1. mizgraužu svaigi invadēto koku skaits ir vismaz 10 koki uz 1 hektāru vai uz nogabalu, ja nogabals ir mazāks par 1 hektāru;</w:t>
      </w:r>
    </w:p>
    <w:p w14:paraId="4FFA268B" w14:textId="77777777" w:rsidR="008B6BEA" w:rsidRDefault="00CD458E">
      <w:pPr>
        <w:numPr>
          <w:ilvl w:val="2"/>
          <w:numId w:val="1"/>
        </w:numPr>
        <w:ind w:firstLine="706"/>
      </w:pPr>
      <w:r>
        <w:t>6.1.2. cērtamā vienlaidus platība ir vismaz 0,8 hektāri vai mežaudzi cērt pa nogabala ārējām robežām, ja nogabals mazāks par 0,8 hektāriem.</w:t>
      </w:r>
    </w:p>
    <w:p w14:paraId="4AA583C1" w14:textId="77777777" w:rsidR="008B6BEA" w:rsidRDefault="00CD458E">
      <w:pPr>
        <w:numPr>
          <w:ilvl w:val="1"/>
          <w:numId w:val="1"/>
        </w:numPr>
        <w:ind w:firstLine="706"/>
      </w:pPr>
      <w:r>
        <w:t>6.2. no 2023. gada 1. maija līdz 2023. gada 30. jūnijam skujkoku izcirtumos, kur koku ciršana veikta, sākot no 2023. gada 1. janvāra, ja platība pārsniedz 0,8 hektārus un izcirtums izveidots A, B un C zonā, izvietot feromonu slazdus un nodrošināt to ekspluatāciju:</w:t>
      </w:r>
    </w:p>
    <w:p w14:paraId="4ABC541C" w14:textId="77777777" w:rsidR="008B6BEA" w:rsidRDefault="00CD458E">
      <w:pPr>
        <w:numPr>
          <w:ilvl w:val="2"/>
          <w:numId w:val="1"/>
        </w:numPr>
        <w:ind w:firstLine="706"/>
      </w:pPr>
      <w:r>
        <w:t>6.2.1. Valsts īpašumā esošajos mežos – meža apsaimniekotājam;</w:t>
      </w:r>
    </w:p>
    <w:p w14:paraId="35F39D93" w14:textId="77777777" w:rsidR="008B6BEA" w:rsidRDefault="00CD458E">
      <w:pPr>
        <w:numPr>
          <w:ilvl w:val="2"/>
          <w:numId w:val="1"/>
        </w:numPr>
        <w:ind w:firstLine="706"/>
      </w:pPr>
      <w:r>
        <w:t>6.2.2. Rīgas pašvaldības īpašumā esošajos mežos – meža apsaimniekotājam;</w:t>
      </w:r>
    </w:p>
    <w:p w14:paraId="5DF0DD5A" w14:textId="77777777" w:rsidR="008B6BEA" w:rsidRDefault="00CD458E">
      <w:pPr>
        <w:numPr>
          <w:ilvl w:val="2"/>
          <w:numId w:val="1"/>
        </w:numPr>
        <w:ind w:firstLine="706"/>
      </w:pPr>
      <w:r>
        <w:t>6.2.3. pārējos mežos – Valsts meža dienestam.</w:t>
      </w:r>
    </w:p>
    <w:p w14:paraId="7C68B470" w14:textId="77777777" w:rsidR="008B6BEA" w:rsidRDefault="00CD458E">
      <w:pPr>
        <w:numPr>
          <w:ilvl w:val="1"/>
          <w:numId w:val="1"/>
        </w:numPr>
        <w:ind w:firstLine="706"/>
      </w:pPr>
      <w:r>
        <w:t>6.3. Valsts meža dienestam nodrošināt feromonu slazdu lietošanas uzraudzību.</w:t>
      </w:r>
    </w:p>
    <w:p w14:paraId="57DF185C" w14:textId="77777777" w:rsidR="008B6BEA" w:rsidRDefault="00CD458E">
      <w:pPr>
        <w:numPr>
          <w:ilvl w:val="0"/>
          <w:numId w:val="1"/>
        </w:numPr>
        <w:spacing w:before="280"/>
        <w:ind w:firstLine="706"/>
      </w:pPr>
      <w:r>
        <w:t>7. Īpaši aizsargājamās dabas teritorijās, kuru funkcionālajā zonā ir atļauta sanitārā cirte saskaņā ar Valsts meža dienesta sanitāro atzinumu un tajā ietilpst šā rīkojuma 4. punkta noteiktās aizsardzības zonas, mizgraužu svaigi invadētās egles cērt sanitārajā vienlaidus cirtē, saglabājot visus augtspējīgos citu koku sugu kokus. Gaujas nacionālajā parkā un Ķemeru nacionālajā parkā iesniegumam koku ciršanas apliecinājuma saņemšanai koku ciršanai sanitārajā vienlaidus cirtē, nav jāsagatavo un jāpievieno informācija par dabā iezīmētajiem izcērtamajiem kokiem.</w:t>
      </w:r>
    </w:p>
    <w:p w14:paraId="24B65C03" w14:textId="77777777" w:rsidR="008B6BEA" w:rsidRDefault="00CD458E">
      <w:pPr>
        <w:numPr>
          <w:ilvl w:val="0"/>
          <w:numId w:val="1"/>
        </w:numPr>
        <w:spacing w:before="280"/>
        <w:ind w:firstLine="706"/>
      </w:pPr>
      <w:r>
        <w:t>8. Šā rīkojuma izpildes nodrošināšanai noteikt, ka:</w:t>
      </w:r>
    </w:p>
    <w:p w14:paraId="02F4A9B9" w14:textId="77777777" w:rsidR="008B6BEA" w:rsidRDefault="00CD458E">
      <w:pPr>
        <w:numPr>
          <w:ilvl w:val="1"/>
          <w:numId w:val="1"/>
        </w:numPr>
        <w:ind w:firstLine="706"/>
      </w:pPr>
      <w:r>
        <w:lastRenderedPageBreak/>
        <w:t>8.1. Valsts meža dienests Ministru kabineta 2012. gada 18. decembra noteikumu Nr. 935 "Noteikumi par koku ciršanu mežā" (turpmāk – noteikumi Nr. 935) 82. punktā noteikto apliecinājumu koku ciršanas veikšanai sanitārajā vienlaidus cirtē, ja iesniegums koku ciršanas apliecinājuma saņemšanai iesniegts, izpildot šā rīkojuma 6.1. apakšpunktu, izsniedz piecu darba dienu laikā no iesnieguma apliecinājuma koku ciršanas veikšanai saņemšanas.</w:t>
      </w:r>
    </w:p>
    <w:p w14:paraId="7F1FCE62" w14:textId="77777777" w:rsidR="008B6BEA" w:rsidRDefault="00CD458E">
      <w:pPr>
        <w:numPr>
          <w:ilvl w:val="1"/>
          <w:numId w:val="1"/>
        </w:numPr>
        <w:ind w:firstLine="706"/>
      </w:pPr>
      <w:r>
        <w:t>8.2. noteikumu Nr. 935 84. punktā noteiktais apliecinājuma derīguma termiņš, ja apliecinājums izsniegts, ievērojot šā rīkojuma 6.1. apakšpunktu, ir divi mēneši no lēmuma pieņemšanas brīža.</w:t>
      </w:r>
    </w:p>
    <w:p w14:paraId="023D7DF1" w14:textId="77777777" w:rsidR="008B6BEA" w:rsidRDefault="00CD458E">
      <w:pPr>
        <w:numPr>
          <w:ilvl w:val="1"/>
          <w:numId w:val="1"/>
        </w:numPr>
        <w:ind w:firstLine="706"/>
      </w:pPr>
      <w:r>
        <w:t>8.3. ja A, B un C zonā ir spēkā esošs apliecinājums koku ciršanai un koku ciršana saskaņā ar šo rīkojumu ir aizliegta, Valsts meža dienests:</w:t>
      </w:r>
    </w:p>
    <w:p w14:paraId="0C15462B" w14:textId="77777777" w:rsidR="008B6BEA" w:rsidRDefault="00CD458E">
      <w:pPr>
        <w:numPr>
          <w:ilvl w:val="2"/>
          <w:numId w:val="1"/>
        </w:numPr>
        <w:ind w:firstLine="706"/>
      </w:pPr>
      <w:r>
        <w:t>8.3.1. aptur apliecinājuma darbību uz ārkārtējās situācijas laiku;</w:t>
      </w:r>
    </w:p>
    <w:p w14:paraId="27319B45" w14:textId="77777777" w:rsidR="008B6BEA" w:rsidRDefault="00CD458E">
      <w:pPr>
        <w:numPr>
          <w:ilvl w:val="2"/>
          <w:numId w:val="1"/>
        </w:numPr>
        <w:ind w:firstLine="706"/>
      </w:pPr>
      <w:r>
        <w:t>8.3.2. 10 dienu laikā pēc šī rīkojuma spēkā stāšanās izdod lēmumu par apliecinājuma koku ciršanai darbības apturēšanu uz ārkārtējās situācijas laiku un par to informē meža īpašnieku vai tiesisko valdītāju.</w:t>
      </w:r>
    </w:p>
    <w:p w14:paraId="351E60A7" w14:textId="77777777" w:rsidR="008B6BEA" w:rsidRDefault="00CD458E">
      <w:pPr>
        <w:numPr>
          <w:ilvl w:val="0"/>
          <w:numId w:val="1"/>
        </w:numPr>
        <w:spacing w:before="280"/>
        <w:ind w:firstLine="706"/>
      </w:pPr>
      <w:r>
        <w:t>9. Izdevumus, kas saistīti ar feromonu slazdu un dispenseru iegādi, izvietošanu, ekspluatāciju un uzraudzību, finansēt no institūcijām iedalītajiem valsts budžeta līdzekļiem, kā arī pēc Valsts meža dienesta motivēta pieprasījuma finansēt no valsts budžeta programmas 02.00.00 "Līdzekļi neparedzētiem gadījumiem". Šādos gadījumos lēmumu par finansējuma piešķiršanu pieņem Ministru kabinets.</w:t>
      </w:r>
    </w:p>
    <w:p w14:paraId="696EB2E8" w14:textId="77777777" w:rsidR="008B6BEA" w:rsidRDefault="00CD458E">
      <w:pPr>
        <w:numPr>
          <w:ilvl w:val="0"/>
          <w:numId w:val="1"/>
        </w:numPr>
        <w:spacing w:before="280"/>
        <w:ind w:firstLine="706"/>
      </w:pPr>
      <w:r>
        <w:t>10. Lai nepieļautu feromonu slazdu trūkumu un nodrošinātu to nekavējošu izlikšanu un ekspluatāciju saskaņā ar šā rīkojuma 6.2. apakšpunktu, feromonu slazdu un dispenseru iegādes, izlikšanas un ekspluatācijas darbiem atļaut piemērot sarunu procedūru Publisko iepirkumu likumā noteiktajā kārtībā. </w:t>
      </w:r>
    </w:p>
    <w:p w14:paraId="56D2545F" w14:textId="77777777" w:rsidR="008B6BEA" w:rsidRDefault="00CD458E">
      <w:pPr>
        <w:numPr>
          <w:ilvl w:val="0"/>
          <w:numId w:val="1"/>
        </w:numPr>
        <w:spacing w:before="280"/>
        <w:ind w:firstLine="706"/>
      </w:pPr>
      <w:r>
        <w:t>11. Noteikt, ka likuma Par ārkārtējo situāciju un izņēmuma stāvokli 3. panta otrajā daļā noteiktā valsts institūcija ir Zemkopības ministrija, kura iesniedz Finanšu ministrijā Valsts meža dienesta izvērtētus un apkopotus personu pieprasījumus pret valsti par nodarīto kaitējumu.</w:t>
      </w:r>
    </w:p>
    <w:p w14:paraId="5DFB99D3" w14:textId="77777777" w:rsidR="008B6BEA" w:rsidRDefault="00CD458E">
      <w:pPr>
        <w:numPr>
          <w:ilvl w:val="0"/>
          <w:numId w:val="1"/>
        </w:numPr>
        <w:spacing w:before="280"/>
        <w:ind w:firstLine="706"/>
      </w:pPr>
      <w:r>
        <w:t>12. Valsts kancelejai saskaņā ar likuma Par ārkārtējo situāciju un izņēmuma stāvokli 9. panta trešo daļu paziņot Saeimas Prezidijam par Ministru kabineta pieņemto lēmumu un atbilstoši minētā likuma ceturtajai daļai informēt sabiedriskos elektroniskos plašsaziņas līdzekļus par pieņemto lēmumu.</w:t>
      </w:r>
    </w:p>
    <w:p w14:paraId="18492146" w14:textId="77777777" w:rsidR="008B6BEA" w:rsidRDefault="00CD458E">
      <w:pPr>
        <w:numPr>
          <w:ilvl w:val="0"/>
          <w:numId w:val="1"/>
        </w:numPr>
        <w:spacing w:before="280"/>
        <w:ind w:firstLine="706"/>
      </w:pPr>
      <w:r>
        <w:t>13. Zemkopības ministrijai līdz 2023. gada 15. jūnijam sagatavot informatīvo ziņojumu Par ārkārtējās situācijas pasākumu ietekmi uz mizgrauža bojājumu ierobežošanu un turpmāko rīcību.</w:t>
      </w:r>
    </w:p>
    <w:p w14:paraId="488E4A4E" w14:textId="77777777" w:rsidR="008B6BEA" w:rsidRDefault="00CD458E">
      <w:pPr>
        <w:numPr>
          <w:ilvl w:val="0"/>
          <w:numId w:val="1"/>
        </w:numPr>
        <w:spacing w:before="280"/>
        <w:ind w:firstLine="706"/>
      </w:pPr>
      <w:r>
        <w:t xml:space="preserve">14. Zemkopības ministrijai līdz 2023. gada 30. decembrim sagatavot un noteiktā kārtībā iesniegt izskatīšanai Ministru kabinetā nepieciešamos grozījumus tiesību aktos, kas nodrošina plānotu, sistemātisku un preventīvu regulējumu un ļauj </w:t>
      </w:r>
      <w:r>
        <w:lastRenderedPageBreak/>
        <w:t>turpmāk novērst, pārvarēt un likvidēt iespējamās apdraudējuma sekas, kas saistīta augiem kaitīgu organismu izplatīšanos. </w:t>
      </w:r>
    </w:p>
    <w:p w14:paraId="15C55DF1" w14:textId="77777777" w:rsidR="008B6BEA" w:rsidRDefault="008B6BEA">
      <w:pPr>
        <w:spacing w:before="480"/>
      </w:pPr>
    </w:p>
    <w:tbl>
      <w:tblPr>
        <w:tblStyle w:val="a"/>
        <w:tblW w:w="9642" w:type="dxa"/>
        <w:tblLayout w:type="fixed"/>
        <w:tblLook w:val="0600" w:firstRow="0" w:lastRow="0" w:firstColumn="0" w:lastColumn="0" w:noHBand="1" w:noVBand="1"/>
      </w:tblPr>
      <w:tblGrid>
        <w:gridCol w:w="2721"/>
        <w:gridCol w:w="4200"/>
        <w:gridCol w:w="2721"/>
      </w:tblGrid>
      <w:tr w:rsidR="008B6BEA" w14:paraId="3DC7E27A" w14:textId="77777777">
        <w:tc>
          <w:tcPr>
            <w:tcW w:w="2721" w:type="dxa"/>
            <w:shd w:val="clear" w:color="auto" w:fill="FFFFFF"/>
            <w:noWrap/>
            <w:tcMar>
              <w:top w:w="0" w:type="dxa"/>
              <w:left w:w="0" w:type="dxa"/>
              <w:bottom w:w="0" w:type="dxa"/>
              <w:right w:w="0" w:type="dxa"/>
            </w:tcMar>
            <w:vAlign w:val="center"/>
          </w:tcPr>
          <w:p w14:paraId="4FB1A497" w14:textId="77777777" w:rsidR="008B6BEA" w:rsidRDefault="00CD458E">
            <w:pPr>
              <w:jc w:val="left"/>
            </w:pPr>
            <w:r>
              <w:t>Ministru prezidents</w:t>
            </w:r>
          </w:p>
        </w:tc>
        <w:tc>
          <w:tcPr>
            <w:tcW w:w="4200" w:type="dxa"/>
            <w:shd w:val="clear" w:color="auto" w:fill="FFFFFF"/>
            <w:noWrap/>
            <w:tcMar>
              <w:top w:w="0" w:type="dxa"/>
              <w:left w:w="0" w:type="dxa"/>
              <w:bottom w:w="0" w:type="dxa"/>
              <w:right w:w="0" w:type="dxa"/>
            </w:tcMar>
            <w:vAlign w:val="center"/>
          </w:tcPr>
          <w:p w14:paraId="6D041DFA" w14:textId="77777777" w:rsidR="008B6BEA" w:rsidRDefault="00CD458E">
            <w:pPr>
              <w:jc w:val="center"/>
            </w:pPr>
            <w:r>
              <w:rPr>
                <w:sz w:val="24"/>
              </w:rPr>
              <w:t>(paraksts*)</w:t>
            </w:r>
          </w:p>
        </w:tc>
        <w:tc>
          <w:tcPr>
            <w:tcW w:w="2721" w:type="dxa"/>
            <w:shd w:val="clear" w:color="auto" w:fill="FFFFFF"/>
            <w:noWrap/>
            <w:tcMar>
              <w:top w:w="0" w:type="dxa"/>
              <w:left w:w="0" w:type="dxa"/>
              <w:bottom w:w="0" w:type="dxa"/>
              <w:right w:w="0" w:type="dxa"/>
            </w:tcMar>
            <w:vAlign w:val="center"/>
          </w:tcPr>
          <w:p w14:paraId="51FEF9F4" w14:textId="77777777" w:rsidR="008B6BEA" w:rsidRDefault="00CD458E">
            <w:pPr>
              <w:jc w:val="right"/>
            </w:pPr>
            <w:r>
              <w:t>V. Uzvārds</w:t>
            </w:r>
          </w:p>
        </w:tc>
      </w:tr>
      <w:tr w:rsidR="008B6BEA" w14:paraId="396DE5E0" w14:textId="77777777">
        <w:tc>
          <w:tcPr>
            <w:tcW w:w="2721" w:type="dxa"/>
            <w:shd w:val="clear" w:color="auto" w:fill="FFFFFF"/>
            <w:noWrap/>
            <w:tcMar>
              <w:top w:w="0" w:type="dxa"/>
              <w:left w:w="0" w:type="dxa"/>
              <w:bottom w:w="0" w:type="dxa"/>
              <w:right w:w="0" w:type="dxa"/>
            </w:tcMar>
            <w:vAlign w:val="center"/>
          </w:tcPr>
          <w:p w14:paraId="38483E2F" w14:textId="77777777" w:rsidR="008B6BEA" w:rsidRDefault="00CD458E">
            <w:pPr>
              <w:jc w:val="left"/>
            </w:pPr>
            <w:r>
              <w:t>Ministrs</w:t>
            </w:r>
          </w:p>
        </w:tc>
        <w:tc>
          <w:tcPr>
            <w:tcW w:w="4200" w:type="dxa"/>
            <w:shd w:val="clear" w:color="auto" w:fill="FFFFFF"/>
            <w:noWrap/>
            <w:tcMar>
              <w:top w:w="0" w:type="dxa"/>
              <w:left w:w="0" w:type="dxa"/>
              <w:bottom w:w="0" w:type="dxa"/>
              <w:right w:w="0" w:type="dxa"/>
            </w:tcMar>
            <w:vAlign w:val="center"/>
          </w:tcPr>
          <w:p w14:paraId="46865F13" w14:textId="77777777" w:rsidR="008B6BEA" w:rsidRDefault="00CD458E">
            <w:pPr>
              <w:jc w:val="center"/>
            </w:pPr>
            <w:r>
              <w:rPr>
                <w:sz w:val="24"/>
              </w:rPr>
              <w:t>(paraksts**)</w:t>
            </w:r>
          </w:p>
        </w:tc>
        <w:tc>
          <w:tcPr>
            <w:tcW w:w="2721" w:type="dxa"/>
            <w:shd w:val="clear" w:color="auto" w:fill="FFFFFF"/>
            <w:noWrap/>
            <w:tcMar>
              <w:top w:w="0" w:type="dxa"/>
              <w:left w:w="0" w:type="dxa"/>
              <w:bottom w:w="0" w:type="dxa"/>
              <w:right w:w="0" w:type="dxa"/>
            </w:tcMar>
            <w:vAlign w:val="center"/>
          </w:tcPr>
          <w:p w14:paraId="2BFA391D" w14:textId="77777777" w:rsidR="008B6BEA" w:rsidRDefault="00CD458E">
            <w:pPr>
              <w:jc w:val="right"/>
            </w:pPr>
            <w:r>
              <w:t>V. Uzvārds</w:t>
            </w:r>
          </w:p>
        </w:tc>
      </w:tr>
    </w:tbl>
    <w:p w14:paraId="4818A222" w14:textId="77777777" w:rsidR="008B6BEA" w:rsidRDefault="00CD458E">
      <w:pPr>
        <w:spacing w:before="800"/>
        <w:ind w:left="705"/>
      </w:pPr>
      <w:r>
        <w:rPr>
          <w:sz w:val="24"/>
        </w:rPr>
        <w:t>* Dokuments ir parakstīts ar drošu elektronisko parakstu</w:t>
      </w:r>
    </w:p>
    <w:p w14:paraId="7410D16F" w14:textId="77777777" w:rsidR="008B6BEA" w:rsidRDefault="00CD458E">
      <w:pPr>
        <w:ind w:left="705"/>
      </w:pPr>
      <w:r>
        <w:rPr>
          <w:sz w:val="24"/>
        </w:rPr>
        <w:t>** Dokuments ir parakstīts ar TAP portāla elektroniskās parakstīšanas rīku</w:t>
      </w:r>
    </w:p>
    <w:sectPr w:rsidR="008B6BEA">
      <w:headerReference w:type="default" r:id="rId7"/>
      <w:footerReference w:type="default" r:id="rId8"/>
      <w:headerReference w:type="first" r:id="rId9"/>
      <w:footerReference w:type="first" r:id="rId10"/>
      <w:pgSz w:w="11908" w:h="16833"/>
      <w:pgMar w:top="1133" w:right="1133" w:bottom="113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3EC9" w14:textId="77777777" w:rsidR="00803118" w:rsidRDefault="00803118">
      <w:r>
        <w:separator/>
      </w:r>
    </w:p>
  </w:endnote>
  <w:endnote w:type="continuationSeparator" w:id="0">
    <w:p w14:paraId="69488751" w14:textId="77777777" w:rsidR="00803118" w:rsidRDefault="0080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461F" w14:textId="77777777" w:rsidR="008B6BEA" w:rsidRDefault="00CD458E">
    <w:pPr>
      <w:jc w:val="right"/>
    </w:pPr>
    <w:r>
      <w:rPr>
        <w:sz w:val="24"/>
        <w:szCs w:val="24"/>
      </w:rPr>
      <w:fldChar w:fldCharType="begin"/>
    </w:r>
    <w:r>
      <w:rPr>
        <w:sz w:val="24"/>
        <w:szCs w:val="24"/>
      </w:rPr>
      <w:instrText>PAGE</w:instrText>
    </w:r>
    <w:r>
      <w:rPr>
        <w:sz w:val="24"/>
        <w:szCs w:val="24"/>
      </w:rPr>
      <w:fldChar w:fldCharType="separate"/>
    </w:r>
    <w:r w:rsidR="00E17903">
      <w:rPr>
        <w:noProof/>
        <w:sz w:val="24"/>
        <w:szCs w:val="24"/>
      </w:rPr>
      <w:t>2</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9405" w14:textId="77777777" w:rsidR="006F637F" w:rsidRDefault="00CD458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F03E2" w14:textId="77777777" w:rsidR="00803118" w:rsidRDefault="00803118">
      <w:r>
        <w:separator/>
      </w:r>
    </w:p>
  </w:footnote>
  <w:footnote w:type="continuationSeparator" w:id="0">
    <w:p w14:paraId="51B6CC5A" w14:textId="77777777" w:rsidR="00803118" w:rsidRDefault="00803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C99E" w14:textId="77777777" w:rsidR="008B6BEA" w:rsidRDefault="00CD458E">
    <w:pPr>
      <w:pStyle w:val="Header"/>
      <w:contextualSpacing w:val="0"/>
    </w:pPr>
    <w:r>
      <w:t>Rīkojuma projekts 23-TA-578</w:t>
    </w:r>
    <w:r>
      <w:br/>
      <w:t>Izdrukāts 10.03.2023. 14.14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A181" w14:textId="77777777" w:rsidR="008B6BEA" w:rsidRDefault="00CD458E">
    <w:pPr>
      <w:pStyle w:val="Header"/>
      <w:contextualSpacing w:val="0"/>
    </w:pPr>
    <w:r>
      <w:t>Rīkojuma projekts 23-TA-578</w:t>
    </w:r>
    <w:r>
      <w:br/>
      <w:t>Izdrukāts 10.03.2023. 14.14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F54D2"/>
    <w:multiLevelType w:val="hybridMultilevel"/>
    <w:tmpl w:val="6E182F18"/>
    <w:lvl w:ilvl="0" w:tplc="2A2C5E68">
      <w:start w:val="1"/>
      <w:numFmt w:val="bullet"/>
      <w:lvlRestart w:val="0"/>
      <w:lvlText w:val=""/>
      <w:lvlJc w:val="left"/>
      <w:pPr>
        <w:ind w:left="0" w:firstLine="705"/>
      </w:pPr>
      <w:rPr>
        <w:u w:val="none"/>
      </w:rPr>
    </w:lvl>
    <w:lvl w:ilvl="1" w:tplc="2DFA3866">
      <w:start w:val="1"/>
      <w:numFmt w:val="bullet"/>
      <w:lvlRestart w:val="0"/>
      <w:lvlText w:val=""/>
      <w:lvlJc w:val="left"/>
      <w:pPr>
        <w:ind w:left="0" w:firstLine="705"/>
      </w:pPr>
      <w:rPr>
        <w:u w:val="none"/>
      </w:rPr>
    </w:lvl>
    <w:lvl w:ilvl="2" w:tplc="EA0C8D2C">
      <w:start w:val="1"/>
      <w:numFmt w:val="bullet"/>
      <w:lvlRestart w:val="1"/>
      <w:lvlText w:val=""/>
      <w:lvlJc w:val="left"/>
      <w:pPr>
        <w:ind w:left="0" w:firstLine="705"/>
      </w:pPr>
      <w:rPr>
        <w:u w:val="none"/>
      </w:rPr>
    </w:lvl>
    <w:lvl w:ilvl="3" w:tplc="50681716">
      <w:numFmt w:val="decimal"/>
      <w:lvlText w:val=""/>
      <w:lvlJc w:val="left"/>
    </w:lvl>
    <w:lvl w:ilvl="4" w:tplc="F540493E">
      <w:numFmt w:val="decimal"/>
      <w:lvlText w:val=""/>
      <w:lvlJc w:val="left"/>
    </w:lvl>
    <w:lvl w:ilvl="5" w:tplc="1E3C68C0">
      <w:numFmt w:val="decimal"/>
      <w:lvlText w:val=""/>
      <w:lvlJc w:val="left"/>
    </w:lvl>
    <w:lvl w:ilvl="6" w:tplc="0D06DE90">
      <w:numFmt w:val="decimal"/>
      <w:lvlText w:val=""/>
      <w:lvlJc w:val="left"/>
    </w:lvl>
    <w:lvl w:ilvl="7" w:tplc="E218318E">
      <w:numFmt w:val="decimal"/>
      <w:lvlText w:val=""/>
      <w:lvlJc w:val="left"/>
    </w:lvl>
    <w:lvl w:ilvl="8" w:tplc="7282511A">
      <w:numFmt w:val="decimal"/>
      <w:lvlText w:val=""/>
      <w:lvlJc w:val="left"/>
    </w:lvl>
  </w:abstractNum>
  <w:num w:numId="1" w16cid:durableId="1888645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B6BEA"/>
    <w:rsid w:val="000E09E8"/>
    <w:rsid w:val="001478AD"/>
    <w:rsid w:val="003717B2"/>
    <w:rsid w:val="00497B36"/>
    <w:rsid w:val="006F637F"/>
    <w:rsid w:val="006F758D"/>
    <w:rsid w:val="00706EE3"/>
    <w:rsid w:val="00803118"/>
    <w:rsid w:val="008B6BEA"/>
    <w:rsid w:val="00984639"/>
    <w:rsid w:val="009B28F2"/>
    <w:rsid w:val="009D29F4"/>
    <w:rsid w:val="009F587E"/>
    <w:rsid w:val="009F5F59"/>
    <w:rsid w:val="00CD458E"/>
    <w:rsid w:val="00E179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213D"/>
  <w15:docId w15:val="{558837AE-FE87-4D34-9005-A23B149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33333"/>
        <w:sz w:val="28"/>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rFonts w:ascii="Arial" w:eastAsia="Arial" w:hAnsi="Arial" w:cs="Arial"/>
      <w:b/>
      <w:sz w:val="26"/>
    </w:rPr>
  </w:style>
  <w:style w:type="paragraph" w:styleId="Heading3">
    <w:name w:val="heading 3"/>
    <w:basedOn w:val="Normal"/>
    <w:next w:val="Normal"/>
    <w:uiPriority w:val="9"/>
    <w:semiHidden/>
    <w:unhideWhenUsed/>
    <w:qFormat/>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rFonts w:ascii="Arial" w:eastAsia="Arial" w:hAnsi="Arial" w:cs="Arial"/>
      <w:b/>
      <w:sz w:val="22"/>
    </w:rPr>
  </w:style>
  <w:style w:type="paragraph" w:styleId="Heading6">
    <w:name w:val="heading 6"/>
    <w:basedOn w:val="Normal"/>
    <w:next w:val="Normal"/>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rFonts w:ascii="Arial" w:eastAsia="Arial" w:hAnsi="Arial" w:cs="Arial"/>
    </w:rPr>
  </w:style>
  <w:style w:type="paragraph" w:customStyle="1" w:styleId="paragraph">
    <w:name w:val="paragraph"/>
    <w:basedOn w:val="Normal"/>
    <w:next w:val="Normal"/>
    <w:pPr>
      <w:contextualSpacing/>
    </w:pPr>
  </w:style>
  <w:style w:type="paragraph" w:customStyle="1" w:styleId="paragraphheader">
    <w:name w:val="paragraph_header"/>
    <w:basedOn w:val="Normal"/>
    <w:next w:val="Normal"/>
    <w:pPr>
      <w:spacing w:before="280" w:after="280"/>
      <w:contextualSpacing/>
    </w:pPr>
  </w:style>
  <w:style w:type="paragraph" w:styleId="Header">
    <w:name w:val="header"/>
    <w:basedOn w:val="Normal"/>
    <w:next w:val="Normal"/>
    <w:pPr>
      <w:spacing w:after="280"/>
      <w:contextualSpacing/>
      <w:jc w:val="right"/>
    </w:pPr>
    <w:rPr>
      <w:sz w:val="24"/>
    </w:rPr>
  </w:style>
  <w:style w:type="paragraph" w:customStyle="1" w:styleId="signeddocumentparagraph">
    <w:name w:val="signed_document_paragraph"/>
    <w:basedOn w:val="Normal"/>
    <w:next w:val="Normal"/>
    <w:pPr>
      <w:contextualSpacing/>
      <w:jc w:val="right"/>
    </w:pPr>
    <w:rPr>
      <w:sz w:val="24"/>
    </w:rPr>
  </w:style>
  <w:style w:type="paragraph" w:customStyle="1" w:styleId="boldparagraphheader">
    <w:name w:val="bold_paragraph_header"/>
    <w:basedOn w:val="Normal"/>
    <w:next w:val="Normal"/>
    <w:pPr>
      <w:contextualSpacing/>
      <w:jc w:val="center"/>
    </w:pPr>
    <w:rPr>
      <w:b/>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5214</Words>
  <Characters>2973</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rīkojuma_projekts_23-TA-578.docx</vt:lpstr>
    </vt:vector>
  </TitlesOfParts>
  <Company>Zemkopības Ministrija</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rīkojuma_projekts_23-TA-578.docx</dc:title>
  <cp:lastModifiedBy>Evelīna Skrastiņa</cp:lastModifiedBy>
  <cp:revision>13</cp:revision>
  <dcterms:created xsi:type="dcterms:W3CDTF">2023-03-13T16:48:00Z</dcterms:created>
  <dcterms:modified xsi:type="dcterms:W3CDTF">2023-03-14T13:02:00Z</dcterms:modified>
</cp:coreProperties>
</file>