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6C576" w14:textId="77777777" w:rsidR="00F6064D" w:rsidRDefault="00F6064D" w:rsidP="00F6064D">
      <w:pPr>
        <w:jc w:val="center"/>
        <w:rPr>
          <w:rFonts w:cs="Times New Roman"/>
          <w:szCs w:val="28"/>
        </w:rPr>
      </w:pPr>
      <w:r w:rsidRPr="00DF387D">
        <w:rPr>
          <w:rFonts w:cs="Times New Roman"/>
          <w:szCs w:val="28"/>
        </w:rPr>
        <w:t>PRETENDENTA PIETEIKUMS</w:t>
      </w:r>
    </w:p>
    <w:p w14:paraId="5062C191" w14:textId="77777777" w:rsidR="006E4AD7" w:rsidRPr="00DF387D" w:rsidRDefault="006E4AD7" w:rsidP="00F6064D">
      <w:pPr>
        <w:jc w:val="center"/>
        <w:rPr>
          <w:rFonts w:cs="Times New Roman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48"/>
        <w:gridCol w:w="4707"/>
      </w:tblGrid>
      <w:tr w:rsidR="00F6064D" w:rsidRPr="00DF387D" w14:paraId="241486EC" w14:textId="77777777" w:rsidTr="00757C62">
        <w:trPr>
          <w:trHeight w:val="458"/>
        </w:trPr>
        <w:tc>
          <w:tcPr>
            <w:tcW w:w="4248" w:type="dxa"/>
            <w:shd w:val="clear" w:color="auto" w:fill="D9D9D9" w:themeFill="background1" w:themeFillShade="D9"/>
          </w:tcPr>
          <w:p w14:paraId="58320D6B" w14:textId="77777777" w:rsidR="00F6064D" w:rsidRPr="0092548E" w:rsidRDefault="00F6064D" w:rsidP="00B50EF7">
            <w:pPr>
              <w:rPr>
                <w:rFonts w:cs="Times New Roman"/>
                <w:szCs w:val="28"/>
              </w:rPr>
            </w:pPr>
            <w:r w:rsidRPr="0092548E">
              <w:rPr>
                <w:rFonts w:cs="Times New Roman"/>
                <w:szCs w:val="28"/>
              </w:rPr>
              <w:t>Nosaukums</w:t>
            </w:r>
          </w:p>
        </w:tc>
        <w:tc>
          <w:tcPr>
            <w:tcW w:w="4707" w:type="dxa"/>
          </w:tcPr>
          <w:p w14:paraId="13399BA3" w14:textId="77777777" w:rsidR="00F6064D" w:rsidRPr="00620441" w:rsidRDefault="00F6064D" w:rsidP="006204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6064D" w:rsidRPr="00DF387D" w14:paraId="5B21D0EA" w14:textId="77777777" w:rsidTr="00757C62">
        <w:trPr>
          <w:trHeight w:val="520"/>
        </w:trPr>
        <w:tc>
          <w:tcPr>
            <w:tcW w:w="4248" w:type="dxa"/>
            <w:shd w:val="clear" w:color="auto" w:fill="D9D9D9" w:themeFill="background1" w:themeFillShade="D9"/>
          </w:tcPr>
          <w:p w14:paraId="4288C2E2" w14:textId="77777777" w:rsidR="00F6064D" w:rsidRPr="0092548E" w:rsidRDefault="00F6064D" w:rsidP="00B50EF7">
            <w:pPr>
              <w:rPr>
                <w:rFonts w:cs="Times New Roman"/>
                <w:szCs w:val="28"/>
              </w:rPr>
            </w:pPr>
            <w:r w:rsidRPr="0092548E">
              <w:rPr>
                <w:rFonts w:cs="Times New Roman"/>
                <w:szCs w:val="28"/>
              </w:rPr>
              <w:t>Reģistrācijas numurs</w:t>
            </w:r>
          </w:p>
        </w:tc>
        <w:tc>
          <w:tcPr>
            <w:tcW w:w="4707" w:type="dxa"/>
          </w:tcPr>
          <w:p w14:paraId="13A925F5" w14:textId="77777777" w:rsidR="00F6064D" w:rsidRPr="00620441" w:rsidRDefault="00F6064D" w:rsidP="006204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775" w:rsidRPr="00DF387D" w14:paraId="5D889485" w14:textId="77777777" w:rsidTr="00757C62">
        <w:trPr>
          <w:trHeight w:val="520"/>
        </w:trPr>
        <w:tc>
          <w:tcPr>
            <w:tcW w:w="4248" w:type="dxa"/>
            <w:shd w:val="clear" w:color="auto" w:fill="D9D9D9" w:themeFill="background1" w:themeFillShade="D9"/>
          </w:tcPr>
          <w:p w14:paraId="71E44773" w14:textId="1063DA75" w:rsidR="008B2775" w:rsidRPr="0092548E" w:rsidRDefault="00757C62" w:rsidP="00B50EF7">
            <w:pPr>
              <w:rPr>
                <w:rFonts w:cs="Times New Roman"/>
                <w:szCs w:val="28"/>
              </w:rPr>
            </w:pPr>
            <w:r w:rsidRPr="0092548E">
              <w:rPr>
                <w:szCs w:val="28"/>
              </w:rPr>
              <w:t>Bankas nosaukums</w:t>
            </w:r>
          </w:p>
        </w:tc>
        <w:tc>
          <w:tcPr>
            <w:tcW w:w="4707" w:type="dxa"/>
          </w:tcPr>
          <w:p w14:paraId="5D95F944" w14:textId="77777777" w:rsidR="008B2775" w:rsidRPr="00620441" w:rsidRDefault="008B2775" w:rsidP="006204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7C62" w:rsidRPr="00DF387D" w14:paraId="088E1494" w14:textId="77777777" w:rsidTr="00757C62">
        <w:trPr>
          <w:trHeight w:val="520"/>
        </w:trPr>
        <w:tc>
          <w:tcPr>
            <w:tcW w:w="4248" w:type="dxa"/>
            <w:shd w:val="clear" w:color="auto" w:fill="D9D9D9" w:themeFill="background1" w:themeFillShade="D9"/>
          </w:tcPr>
          <w:p w14:paraId="08DB852B" w14:textId="54927DD7" w:rsidR="00757C62" w:rsidRPr="0092548E" w:rsidRDefault="00757C62" w:rsidP="00757C62">
            <w:pPr>
              <w:rPr>
                <w:szCs w:val="28"/>
              </w:rPr>
            </w:pPr>
            <w:r w:rsidRPr="0092548E">
              <w:rPr>
                <w:szCs w:val="28"/>
              </w:rPr>
              <w:t xml:space="preserve">Bankas konta numurs </w:t>
            </w:r>
          </w:p>
        </w:tc>
        <w:tc>
          <w:tcPr>
            <w:tcW w:w="4707" w:type="dxa"/>
          </w:tcPr>
          <w:p w14:paraId="689072B9" w14:textId="79E238EA" w:rsidR="00757C62" w:rsidRPr="00620441" w:rsidRDefault="00757C62" w:rsidP="00757C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7C62" w:rsidRPr="00DF387D" w14:paraId="0ACF17FD" w14:textId="77777777" w:rsidTr="00757C62">
        <w:trPr>
          <w:trHeight w:val="520"/>
        </w:trPr>
        <w:tc>
          <w:tcPr>
            <w:tcW w:w="4248" w:type="dxa"/>
            <w:shd w:val="clear" w:color="auto" w:fill="D9D9D9" w:themeFill="background1" w:themeFillShade="D9"/>
          </w:tcPr>
          <w:p w14:paraId="45D5CF46" w14:textId="51781C69" w:rsidR="00757C62" w:rsidRPr="0092548E" w:rsidRDefault="00757C62" w:rsidP="00757C62">
            <w:pPr>
              <w:rPr>
                <w:szCs w:val="28"/>
              </w:rPr>
            </w:pPr>
            <w:r w:rsidRPr="0092548E">
              <w:rPr>
                <w:szCs w:val="28"/>
              </w:rPr>
              <w:t>SWIFT kods</w:t>
            </w:r>
          </w:p>
        </w:tc>
        <w:tc>
          <w:tcPr>
            <w:tcW w:w="4707" w:type="dxa"/>
          </w:tcPr>
          <w:p w14:paraId="367D9522" w14:textId="3E0B0B6C" w:rsidR="00757C62" w:rsidRPr="00620441" w:rsidRDefault="00757C62" w:rsidP="00757C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6064D" w:rsidRPr="00DF387D" w14:paraId="6AA77069" w14:textId="77777777" w:rsidTr="00757C62">
        <w:trPr>
          <w:trHeight w:val="516"/>
        </w:trPr>
        <w:tc>
          <w:tcPr>
            <w:tcW w:w="4248" w:type="dxa"/>
            <w:shd w:val="clear" w:color="auto" w:fill="D9D9D9" w:themeFill="background1" w:themeFillShade="D9"/>
          </w:tcPr>
          <w:p w14:paraId="3B588197" w14:textId="4BAFB44E" w:rsidR="00F6064D" w:rsidRPr="0092548E" w:rsidRDefault="00F6064D" w:rsidP="00B50EF7">
            <w:pPr>
              <w:rPr>
                <w:rFonts w:cs="Times New Roman"/>
                <w:szCs w:val="28"/>
              </w:rPr>
            </w:pPr>
            <w:r w:rsidRPr="0092548E">
              <w:rPr>
                <w:rFonts w:cs="Times New Roman"/>
                <w:szCs w:val="28"/>
              </w:rPr>
              <w:t>Kontaktinformācij</w:t>
            </w:r>
            <w:r w:rsidR="00831C2E">
              <w:rPr>
                <w:rFonts w:cs="Times New Roman"/>
                <w:szCs w:val="28"/>
              </w:rPr>
              <w:t>a</w:t>
            </w:r>
            <w:r w:rsidRPr="0092548E">
              <w:rPr>
                <w:rFonts w:cs="Times New Roman"/>
                <w:szCs w:val="28"/>
              </w:rPr>
              <w:t xml:space="preserve"> (e-pasts, tālruņa numurs, adrese)</w:t>
            </w:r>
          </w:p>
        </w:tc>
        <w:tc>
          <w:tcPr>
            <w:tcW w:w="4707" w:type="dxa"/>
          </w:tcPr>
          <w:p w14:paraId="4D705CDD" w14:textId="77777777" w:rsidR="0071511B" w:rsidRPr="00DF387D" w:rsidRDefault="0071511B" w:rsidP="00B50EF7">
            <w:pPr>
              <w:jc w:val="center"/>
              <w:rPr>
                <w:rFonts w:cs="Times New Roman"/>
              </w:rPr>
            </w:pPr>
          </w:p>
        </w:tc>
      </w:tr>
    </w:tbl>
    <w:p w14:paraId="5F4FE556" w14:textId="77777777" w:rsidR="00F6064D" w:rsidRPr="00DF387D" w:rsidRDefault="00F6064D" w:rsidP="00F6064D">
      <w:pPr>
        <w:jc w:val="center"/>
        <w:rPr>
          <w:rFonts w:cs="Times New Roman"/>
        </w:rPr>
      </w:pPr>
    </w:p>
    <w:p w14:paraId="171E034A" w14:textId="77777777" w:rsidR="00F6064D" w:rsidRDefault="00F6064D" w:rsidP="00F6064D">
      <w:pPr>
        <w:jc w:val="center"/>
        <w:rPr>
          <w:rFonts w:cs="Times New Roman"/>
          <w:szCs w:val="28"/>
        </w:rPr>
      </w:pPr>
      <w:r w:rsidRPr="00E83682">
        <w:rPr>
          <w:rFonts w:cs="Times New Roman"/>
          <w:szCs w:val="28"/>
        </w:rPr>
        <w:t>TEHNISKĀ SPECIFIKĀCIJA UN TEHNISKAIS PIEDĀVĀJUMS</w:t>
      </w:r>
    </w:p>
    <w:p w14:paraId="2D1B951A" w14:textId="77777777" w:rsidR="00182A8F" w:rsidRPr="00E83682" w:rsidRDefault="00182A8F" w:rsidP="00F6064D">
      <w:pPr>
        <w:jc w:val="center"/>
        <w:rPr>
          <w:rFonts w:cs="Times New Roman"/>
          <w:szCs w:val="28"/>
        </w:rPr>
      </w:pPr>
    </w:p>
    <w:p w14:paraId="173B499F" w14:textId="08A56246" w:rsidR="00182A8F" w:rsidRPr="00D9351A" w:rsidRDefault="00182A8F" w:rsidP="00182A8F">
      <w:pPr>
        <w:jc w:val="center"/>
        <w:rPr>
          <w:rFonts w:cs="Times New Roman"/>
          <w:b/>
          <w:bCs/>
          <w:szCs w:val="28"/>
          <w:u w:val="single"/>
        </w:rPr>
      </w:pPr>
      <w:r>
        <w:rPr>
          <w:rFonts w:cs="Times New Roman"/>
          <w:b/>
          <w:bCs/>
          <w:szCs w:val="28"/>
          <w:u w:val="single"/>
        </w:rPr>
        <w:t xml:space="preserve">Ēdināšanas pakalpojumu sniegšana </w:t>
      </w:r>
      <w:r w:rsidR="000A75B5">
        <w:rPr>
          <w:rFonts w:cs="Times New Roman"/>
          <w:b/>
          <w:bCs/>
          <w:szCs w:val="28"/>
          <w:u w:val="single"/>
        </w:rPr>
        <w:t>studiju prakses laikā</w:t>
      </w:r>
    </w:p>
    <w:p w14:paraId="7570E8B3" w14:textId="4B127A95" w:rsidR="00F6064D" w:rsidRDefault="00F6064D" w:rsidP="00182A8F">
      <w:pPr>
        <w:rPr>
          <w:rFonts w:cs="Times New Roman"/>
          <w:b/>
          <w:sz w:val="24"/>
          <w:szCs w:val="24"/>
          <w:u w:val="single"/>
        </w:rPr>
      </w:pPr>
    </w:p>
    <w:p w14:paraId="305FBE45" w14:textId="77777777" w:rsidR="005E0672" w:rsidRPr="005E2F31" w:rsidRDefault="005E0672" w:rsidP="00F6064D">
      <w:pPr>
        <w:jc w:val="center"/>
        <w:rPr>
          <w:rFonts w:cs="Times New Roman"/>
          <w:b/>
          <w:bCs/>
          <w:sz w:val="12"/>
          <w:szCs w:val="24"/>
          <w:u w:val="single"/>
        </w:rPr>
      </w:pPr>
    </w:p>
    <w:tbl>
      <w:tblPr>
        <w:tblW w:w="9145" w:type="dxa"/>
        <w:tblLook w:val="04A0" w:firstRow="1" w:lastRow="0" w:firstColumn="1" w:lastColumn="0" w:noHBand="0" w:noVBand="1"/>
      </w:tblPr>
      <w:tblGrid>
        <w:gridCol w:w="4668"/>
        <w:gridCol w:w="4477"/>
      </w:tblGrid>
      <w:tr w:rsidR="00182A8F" w:rsidRPr="00F462BF" w14:paraId="2C57C7D0" w14:textId="77777777" w:rsidTr="00884D80">
        <w:trPr>
          <w:trHeight w:val="456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40830D4D" w14:textId="77777777" w:rsidR="00182A8F" w:rsidRPr="00F462BF" w:rsidRDefault="00182A8F" w:rsidP="00126995">
            <w:pPr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F462B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Pasūtītāja prasības pretendentam (specifikācija)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7EA21DA2" w14:textId="77777777" w:rsidR="00182A8F" w:rsidRPr="00F462BF" w:rsidRDefault="00182A8F" w:rsidP="00126995">
            <w:pP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F462B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Pretendenta tehniskais piedāvājums (detalizēts apraksts, aizpilda pretendents)</w:t>
            </w:r>
          </w:p>
        </w:tc>
      </w:tr>
      <w:tr w:rsidR="00182A8F" w:rsidRPr="00F462BF" w14:paraId="75752F75" w14:textId="77777777" w:rsidTr="00884D80">
        <w:trPr>
          <w:trHeight w:val="79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490F" w14:textId="6435205B" w:rsidR="00182A8F" w:rsidRPr="00FD19C8" w:rsidRDefault="00182A8F" w:rsidP="00DD03F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Pretendentam jānodrošina ēdināšanas pakalpojums </w:t>
            </w:r>
            <w:r w:rsidRPr="00954AF0">
              <w:rPr>
                <w:rFonts w:cs="Times New Roman"/>
                <w:szCs w:val="28"/>
              </w:rPr>
              <w:t>Ugunsdrošības un civilās ai</w:t>
            </w:r>
            <w:r>
              <w:rPr>
                <w:rFonts w:cs="Times New Roman"/>
                <w:szCs w:val="28"/>
              </w:rPr>
              <w:t>zsardzības koledžas īsā cikla</w:t>
            </w:r>
            <w:r w:rsidRPr="00954AF0">
              <w:rPr>
                <w:rFonts w:cs="Times New Roman"/>
                <w:szCs w:val="28"/>
              </w:rPr>
              <w:t xml:space="preserve"> profesionālās augstākās izglītības programmas “Ugunsdrošība un ugunsdzēsība”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884D8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 un 2. kursa kadetiem un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0A75B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pedagogiem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DD03F7">
              <w:rPr>
                <w:rFonts w:cs="Times New Roman"/>
                <w:szCs w:val="28"/>
              </w:rPr>
              <w:t>studiju</w:t>
            </w:r>
            <w:r w:rsidRPr="00B83D26">
              <w:rPr>
                <w:rFonts w:cs="Times New Roman"/>
                <w:szCs w:val="28"/>
              </w:rPr>
              <w:t xml:space="preserve"> prakses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vietā.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9DC4" w14:textId="77777777" w:rsidR="00182A8F" w:rsidRPr="00FD19C8" w:rsidRDefault="00182A8F" w:rsidP="0012699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7E392B44" w14:textId="77777777" w:rsidTr="00884D80">
        <w:trPr>
          <w:trHeight w:val="79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91BE" w14:textId="462D9F1F" w:rsidR="00182A8F" w:rsidRPr="00F462BF" w:rsidRDefault="00182A8F" w:rsidP="00DD03F7">
            <w:pPr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Pakalpojuma sniegšanas vieta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un periods: </w:t>
            </w:r>
            <w:r w:rsidR="00D8257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Studiju</w:t>
            </w:r>
            <w:r w:rsidR="00884D8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D8257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prakse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845B2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nekustamā īpašumā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"Plauži", Ķeipenes pag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asts, Ogres novads, LV-5062, 5 dienas no 20.05.2024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. līdz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24.05.2024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F1C7" w14:textId="77777777" w:rsidR="00182A8F" w:rsidRPr="00F462BF" w:rsidRDefault="00182A8F" w:rsidP="00126995">
            <w:pPr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4ED0D3B3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30DE" w14:textId="77777777" w:rsidR="00182A8F" w:rsidRDefault="00182A8F" w:rsidP="00126995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Dalībnieku skaits: 4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 personas</w:t>
            </w:r>
          </w:p>
          <w:p w14:paraId="723DD6F2" w14:textId="790D2C17" w:rsidR="009662CD" w:rsidRPr="00F462BF" w:rsidRDefault="009662CD" w:rsidP="00126995">
            <w:pPr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FCDF" w14:textId="77777777" w:rsidR="00182A8F" w:rsidRPr="00F462BF" w:rsidRDefault="00182A8F" w:rsidP="00126995">
            <w:pPr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5C6D8790" w14:textId="77777777" w:rsidTr="00884D80">
        <w:trPr>
          <w:trHeight w:val="196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47F4" w14:textId="77777777" w:rsidR="00182A8F" w:rsidRPr="00F462BF" w:rsidRDefault="00182A8F" w:rsidP="00126995">
            <w:pPr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Ēdināšanas grafiks:</w:t>
            </w:r>
          </w:p>
        </w:tc>
        <w:tc>
          <w:tcPr>
            <w:tcW w:w="4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31E2" w14:textId="77777777" w:rsidR="00182A8F" w:rsidRPr="00F462BF" w:rsidRDefault="00182A8F" w:rsidP="00126995">
            <w:pPr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182A8F" w:rsidRPr="00F462BF" w14:paraId="063F1368" w14:textId="77777777" w:rsidTr="00884D80">
        <w:trPr>
          <w:trHeight w:val="196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7EB2" w14:textId="7126855E" w:rsidR="00182A8F" w:rsidRPr="00F462BF" w:rsidRDefault="00182A8F" w:rsidP="00126995">
            <w:pPr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20.05.2024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. </w:t>
            </w:r>
            <w:r w:rsidR="007200A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- 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pusdienas un vakariņas;</w:t>
            </w:r>
          </w:p>
        </w:tc>
        <w:tc>
          <w:tcPr>
            <w:tcW w:w="4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75545" w14:textId="77777777" w:rsidR="00182A8F" w:rsidRPr="00F462BF" w:rsidRDefault="00182A8F" w:rsidP="00126995">
            <w:pPr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</w:p>
        </w:tc>
      </w:tr>
      <w:tr w:rsidR="00182A8F" w:rsidRPr="00F462BF" w14:paraId="1F941930" w14:textId="77777777" w:rsidTr="00884D80">
        <w:trPr>
          <w:trHeight w:val="393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37C8" w14:textId="7A62D376" w:rsidR="00182A8F" w:rsidRDefault="00182A8F" w:rsidP="00886F0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21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.05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.2024</w:t>
            </w:r>
            <w:r w:rsidR="007200A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 -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brokastis, pusdien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a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s, vakariņas;</w:t>
            </w:r>
          </w:p>
          <w:p w14:paraId="59162B61" w14:textId="7E9076A5" w:rsidR="00182A8F" w:rsidRDefault="00182A8F" w:rsidP="00886F0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22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.05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.2024</w:t>
            </w:r>
            <w:r w:rsidR="007200A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 -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brokastis, pusdien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a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s, vakariņas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;</w:t>
            </w:r>
          </w:p>
          <w:p w14:paraId="573D507D" w14:textId="2C4999C2" w:rsidR="00182A8F" w:rsidRDefault="00182A8F" w:rsidP="00886F0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  <w:r w:rsidR="00A6569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.05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.2024</w:t>
            </w:r>
            <w:r w:rsidR="007200A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 -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brokastis, pusdien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a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s, vakariņas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;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  <w:p w14:paraId="3CD8405E" w14:textId="1E9C6B24" w:rsidR="00182A8F" w:rsidRPr="00182A8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2</w:t>
            </w:r>
            <w:r w:rsidR="00A6569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.05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.2024</w:t>
            </w:r>
            <w:r w:rsidR="007200A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 -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brokastis, pusdien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as.</w:t>
            </w:r>
          </w:p>
        </w:tc>
        <w:tc>
          <w:tcPr>
            <w:tcW w:w="4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A29D8" w14:textId="77777777" w:rsidR="00182A8F" w:rsidRPr="00182A8F" w:rsidRDefault="00182A8F" w:rsidP="00182A8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82A8F" w:rsidRPr="00F462BF" w14:paraId="51AF4AFD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187D" w14:textId="689954AA" w:rsidR="00182A8F" w:rsidRPr="00182A8F" w:rsidRDefault="00182A8F" w:rsidP="00182A8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322EA" w14:textId="77777777" w:rsidR="00182A8F" w:rsidRPr="00182A8F" w:rsidRDefault="00182A8F" w:rsidP="00182A8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82A8F" w:rsidRPr="00F462BF" w14:paraId="7DF60A4A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C1903" w14:textId="62AEE6C4" w:rsidR="00182A8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Ēdināšanas reižu skaits kopā:</w:t>
            </w:r>
          </w:p>
          <w:p w14:paraId="2B7696DE" w14:textId="4227B59A" w:rsidR="00182A8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Brokastis</w:t>
            </w:r>
            <w:r w:rsidR="00886F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-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886F06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  <w:p w14:paraId="02627EE7" w14:textId="6FE58EDC" w:rsidR="00886F06" w:rsidRDefault="00886F06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Pusdienas </w:t>
            </w:r>
            <w:r w:rsidR="00DD03F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5</w:t>
            </w:r>
          </w:p>
          <w:p w14:paraId="2E7F3F5F" w14:textId="5CB5B683" w:rsidR="00886F06" w:rsidRDefault="00886F06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Vakariņas - 4</w:t>
            </w:r>
          </w:p>
          <w:p w14:paraId="5A897E88" w14:textId="72FA9E10" w:rsidR="00182A8F" w:rsidRPr="00182A8F" w:rsidRDefault="00886F06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Kopā 13 reizes.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C7FB06" w14:textId="77777777" w:rsidR="00182A8F" w:rsidRPr="00182A8F" w:rsidRDefault="00182A8F" w:rsidP="00182A8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82A8F" w:rsidRPr="00F462BF" w14:paraId="55AFCC77" w14:textId="77777777" w:rsidTr="00884D80">
        <w:trPr>
          <w:trHeight w:val="393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BFE6" w14:textId="77777777" w:rsidR="00182A8F" w:rsidRPr="00FD19C8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Pakalpojumu sniegšanas provizoriskie laiki (tiks saskaņoti pirms līguma noslēgšanas): </w:t>
            </w:r>
          </w:p>
        </w:tc>
        <w:tc>
          <w:tcPr>
            <w:tcW w:w="4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BB49" w14:textId="77777777" w:rsidR="00182A8F" w:rsidRPr="00FD19C8" w:rsidRDefault="00182A8F" w:rsidP="00182A8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2B439E1B" w14:textId="77777777" w:rsidTr="00884D80">
        <w:trPr>
          <w:trHeight w:val="196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CF1D" w14:textId="12E6C78D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brokastis plkst. 8</w:t>
            </w:r>
            <w:r w:rsidR="00DD03F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00;</w:t>
            </w:r>
          </w:p>
        </w:tc>
        <w:tc>
          <w:tcPr>
            <w:tcW w:w="4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D7C3A" w14:textId="77777777" w:rsidR="00182A8F" w:rsidRPr="00F462BF" w:rsidRDefault="00182A8F" w:rsidP="00182A8F">
            <w:pPr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</w:p>
        </w:tc>
      </w:tr>
      <w:tr w:rsidR="00182A8F" w:rsidRPr="00F462BF" w14:paraId="070E499F" w14:textId="77777777" w:rsidTr="00884D80">
        <w:trPr>
          <w:trHeight w:val="196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2DE6" w14:textId="54A6826F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pusdienas plkst. 12</w:t>
            </w:r>
            <w:r w:rsidR="00DD03F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0;</w:t>
            </w:r>
          </w:p>
        </w:tc>
        <w:tc>
          <w:tcPr>
            <w:tcW w:w="4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EC452" w14:textId="77777777" w:rsidR="00182A8F" w:rsidRPr="00F462BF" w:rsidRDefault="00182A8F" w:rsidP="00182A8F">
            <w:pPr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</w:p>
        </w:tc>
      </w:tr>
      <w:tr w:rsidR="00182A8F" w:rsidRPr="00F462BF" w14:paraId="0ADF23D5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0558" w14:textId="3A821CED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vakariņas plkst. 19</w:t>
            </w:r>
            <w:r w:rsidR="00DD03F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00.</w:t>
            </w:r>
          </w:p>
        </w:tc>
        <w:tc>
          <w:tcPr>
            <w:tcW w:w="4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8DDBA" w14:textId="77777777" w:rsidR="00182A8F" w:rsidRPr="00F462BF" w:rsidRDefault="00182A8F" w:rsidP="00182A8F">
            <w:pPr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</w:p>
        </w:tc>
      </w:tr>
      <w:tr w:rsidR="00A73977" w:rsidRPr="00F462BF" w14:paraId="2318EB5F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C3C75" w14:textId="42059236" w:rsidR="00A73977" w:rsidRDefault="00A73977" w:rsidP="00886F0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lt-LT" w:eastAsia="ru-RU"/>
              </w:rPr>
              <w:t>Jānodrošina ēdienkartes dažādība katrai dienai.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781060" w14:textId="77777777" w:rsidR="00A73977" w:rsidRPr="00A73977" w:rsidRDefault="00A73977" w:rsidP="00182A8F">
            <w:pPr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A73977" w:rsidRPr="00F462BF" w14:paraId="5388D8DB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B132" w14:textId="150309D0" w:rsidR="00A73977" w:rsidRDefault="00A73977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lt-LT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lt-LT" w:eastAsia="ru-RU"/>
              </w:rPr>
              <w:t>Cenā jāiekļauj v</w:t>
            </w:r>
            <w:r w:rsidR="00817473">
              <w:rPr>
                <w:rFonts w:eastAsia="Times New Roman" w:cs="Times New Roman"/>
                <w:color w:val="000000"/>
                <w:szCs w:val="28"/>
                <w:lang w:val="lt-LT" w:eastAsia="ru-RU"/>
              </w:rPr>
              <w:t>ienreizlietojamo trauku un piegā</w:t>
            </w:r>
            <w:r>
              <w:rPr>
                <w:rFonts w:eastAsia="Times New Roman" w:cs="Times New Roman"/>
                <w:color w:val="000000"/>
                <w:szCs w:val="28"/>
                <w:lang w:val="lt-LT" w:eastAsia="ru-RU"/>
              </w:rPr>
              <w:t>des izmaksas.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BACE4C" w14:textId="77777777" w:rsidR="00A73977" w:rsidRPr="00A73977" w:rsidRDefault="00A73977" w:rsidP="00182A8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82A8F" w:rsidRPr="00F462BF" w14:paraId="5C2F73F9" w14:textId="77777777" w:rsidTr="00884D80">
        <w:trPr>
          <w:trHeight w:val="79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4E37" w14:textId="77777777" w:rsidR="00182A8F" w:rsidRPr="00F462BF" w:rsidRDefault="00182A8F" w:rsidP="00886F06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r w:rsidRPr="00F462BF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/>
              </w:rPr>
              <w:t>Vienas dienas ēdienkartes piemērs viena dalībnieka ēdināšanai: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516B" w14:textId="6016FA78" w:rsidR="00182A8F" w:rsidRPr="00886F06" w:rsidRDefault="00886F06" w:rsidP="00886F06">
            <w:pPr>
              <w:jc w:val="both"/>
              <w:rPr>
                <w:rFonts w:eastAsia="Times New Roman" w:cs="Times New Roman"/>
                <w:iCs/>
                <w:color w:val="000000"/>
                <w:szCs w:val="28"/>
                <w:lang w:val="en-US" w:eastAsia="ru-RU"/>
              </w:rPr>
            </w:pPr>
            <w:r w:rsidRPr="00886F06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Norādīt visma</w:t>
            </w:r>
            <w:r w:rsidR="00182A8F" w:rsidRPr="00886F06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z 3 ēdienkartes piemērus (var pie</w:t>
            </w:r>
            <w:r w:rsidRPr="00886F06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vienot kā pielikumu pieteikumam).</w:t>
            </w:r>
          </w:p>
        </w:tc>
      </w:tr>
      <w:tr w:rsidR="00182A8F" w:rsidRPr="00F462BF" w14:paraId="7EF0062E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0C46" w14:textId="77777777" w:rsidR="00182A8F" w:rsidRPr="00886F06" w:rsidRDefault="00182A8F" w:rsidP="00886F06">
            <w:pPr>
              <w:jc w:val="both"/>
              <w:rPr>
                <w:rFonts w:eastAsia="Times New Roman" w:cs="Times New Roman"/>
                <w:b/>
                <w:color w:val="000000"/>
                <w:sz w:val="32"/>
                <w:szCs w:val="32"/>
                <w:lang w:val="ru-RU" w:eastAsia="ru-RU"/>
              </w:rPr>
            </w:pPr>
            <w:r w:rsidRPr="00886F06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Brokastis: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93BA" w14:textId="77777777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0A653EB0" w14:textId="77777777" w:rsidTr="00884D80">
        <w:trPr>
          <w:trHeight w:val="79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1B14" w14:textId="4709F567" w:rsidR="00182A8F" w:rsidRPr="00F462BF" w:rsidRDefault="00182A8F" w:rsidP="00886F06">
            <w:pPr>
              <w:jc w:val="both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886F06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Ēdiens</w:t>
            </w:r>
            <w:r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(pamatprodukts 250 - 300g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omletes, biezputras, salāti, sviestmaizes, biezpiens, vārīti cīsiņi, sardeles, pankūkas, vai sausās brokastis ar pienu/jogurtu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), norādīt veidus)</w:t>
            </w:r>
            <w:r w:rsidR="00886F0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BE95" w14:textId="77777777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67C9CC70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9045" w14:textId="64185006" w:rsidR="00182A8F" w:rsidRPr="00886F06" w:rsidRDefault="00182A8F" w:rsidP="00886F06">
            <w:pPr>
              <w:jc w:val="both"/>
              <w:rPr>
                <w:rFonts w:eastAsia="Times New Roman" w:cs="Times New Roman"/>
                <w:i/>
                <w:iCs/>
                <w:color w:val="000000"/>
                <w:szCs w:val="28"/>
                <w:lang w:val="ru-RU" w:eastAsia="ru-RU"/>
              </w:rPr>
            </w:pPr>
            <w:r w:rsidRPr="00886F06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Dzēriens</w:t>
            </w:r>
            <w:r w:rsidRPr="00886F06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886F06">
              <w:rPr>
                <w:rFonts w:eastAsia="Times New Roman" w:cs="Times New Roman"/>
                <w:color w:val="000000"/>
                <w:szCs w:val="28"/>
                <w:lang w:eastAsia="ru-RU"/>
              </w:rPr>
              <w:t>(200 - 250ml) – tēja, kafija</w:t>
            </w:r>
            <w:r w:rsidR="00886F06" w:rsidRPr="00886F0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98F4" w14:textId="77777777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38A45B71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D202" w14:textId="77777777" w:rsidR="00182A8F" w:rsidRPr="00886F06" w:rsidRDefault="00182A8F" w:rsidP="00886F06">
            <w:pPr>
              <w:jc w:val="both"/>
              <w:rPr>
                <w:rFonts w:eastAsia="Times New Roman" w:cs="Times New Roman"/>
                <w:b/>
                <w:color w:val="000000"/>
                <w:sz w:val="32"/>
                <w:szCs w:val="32"/>
                <w:lang w:val="ru-RU" w:eastAsia="ru-RU"/>
              </w:rPr>
            </w:pPr>
            <w:r w:rsidRPr="00886F06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Pusdienas: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7118" w14:textId="77777777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16396FAA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E0F6" w14:textId="7A42BFB2" w:rsidR="00182A8F" w:rsidRPr="00F462BF" w:rsidRDefault="00182A8F" w:rsidP="00886F06">
            <w:pPr>
              <w:jc w:val="both"/>
              <w:rPr>
                <w:rFonts w:eastAsia="Times New Roman" w:cs="Times New Roman"/>
                <w:i/>
                <w:iCs/>
                <w:color w:val="000000"/>
                <w:szCs w:val="28"/>
                <w:lang w:val="ru-RU" w:eastAsia="ru-RU"/>
              </w:rPr>
            </w:pPr>
            <w:r w:rsidRPr="00886F06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Zupa</w:t>
            </w:r>
            <w:r w:rsidRPr="00F462BF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(400 - 500ml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norādīt veidus</w:t>
            </w:r>
            <w:r w:rsidR="00886F06">
              <w:rPr>
                <w:rFonts w:eastAsia="Times New Roman" w:cs="Times New Roman"/>
                <w:color w:val="000000"/>
                <w:szCs w:val="28"/>
                <w:lang w:eastAsia="ru-RU"/>
              </w:rPr>
              <w:t>).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E7DB" w14:textId="77777777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57C0E2C3" w14:textId="77777777" w:rsidTr="00884D80">
        <w:trPr>
          <w:trHeight w:val="40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7B97" w14:textId="61F2142E" w:rsidR="00182A8F" w:rsidRPr="00F462BF" w:rsidRDefault="00886F06" w:rsidP="00886F06">
            <w:pPr>
              <w:jc w:val="both"/>
              <w:rPr>
                <w:rFonts w:eastAsia="Times New Roman" w:cs="Times New Roman"/>
                <w:i/>
                <w:iCs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Pamatēdiens</w:t>
            </w:r>
            <w:r w:rsidR="00182A8F"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182A8F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 w:rsidR="00182A8F"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gaļa, zivis (150 - 200g) vai sacepumi, sautējumi, plovs (350 </w:t>
            </w:r>
            <w:r w:rsidR="00DD03F7"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182A8F"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450g)</w:t>
            </w:r>
            <w:r w:rsidR="00182A8F">
              <w:rPr>
                <w:rFonts w:eastAsia="Times New Roman" w:cs="Times New Roman"/>
                <w:color w:val="000000"/>
                <w:szCs w:val="28"/>
                <w:lang w:eastAsia="ru-RU"/>
              </w:rPr>
              <w:t>, norādīt veidus)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177D" w14:textId="77777777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7BBB8859" w14:textId="77777777" w:rsidTr="00884D80">
        <w:trPr>
          <w:trHeight w:val="59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3034" w14:textId="68E896C3" w:rsidR="00182A8F" w:rsidRPr="00FD19C8" w:rsidRDefault="00182A8F" w:rsidP="009662CD">
            <w:pPr>
              <w:jc w:val="both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886F06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Piedevas pie gaļas vai zivs ēdiena</w:t>
            </w:r>
            <w:r w:rsidRPr="00F462BF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(200 -</w:t>
            </w:r>
            <w:r w:rsidR="00DD03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250g) – kartupeļi (vārīt</w:t>
            </w:r>
            <w:r w:rsidR="00DD03F7">
              <w:rPr>
                <w:rFonts w:eastAsia="Times New Roman" w:cs="Times New Roman"/>
                <w:color w:val="000000"/>
                <w:szCs w:val="28"/>
                <w:lang w:eastAsia="ru-RU"/>
              </w:rPr>
              <w:t>i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, cepti, biezputra</w:t>
            </w:r>
            <w:r w:rsidR="002E04E9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886F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rīsi, griķi, makaroni, dārzeņi.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FACE" w14:textId="77777777" w:rsidR="00182A8F" w:rsidRPr="00FD19C8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478A4290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C487" w14:textId="1EFD162F" w:rsidR="00182A8F" w:rsidRPr="009662CD" w:rsidRDefault="00E5338B" w:rsidP="00E5338B">
            <w:pPr>
              <w:jc w:val="both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Dārzeņu s</w:t>
            </w:r>
            <w:r w:rsidR="00182A8F" w:rsidRPr="00886F06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alāti</w:t>
            </w:r>
            <w:r w:rsidR="00182A8F" w:rsidRPr="00F462BF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="00182A8F"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 w:rsidR="00182A8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min. </w:t>
            </w:r>
            <w:r w:rsidR="00182A8F"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100g</w:t>
            </w:r>
            <w:r w:rsidR="00182A8F">
              <w:rPr>
                <w:rFonts w:eastAsia="Times New Roman" w:cs="Times New Roman"/>
                <w:color w:val="000000"/>
                <w:szCs w:val="28"/>
                <w:lang w:eastAsia="ru-RU"/>
              </w:rPr>
              <w:t>, norādīt veidus</w:t>
            </w:r>
            <w:r w:rsidR="00182A8F"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);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552B" w14:textId="77777777" w:rsidR="00182A8F" w:rsidRPr="009662CD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055B8982" w14:textId="77777777" w:rsidTr="00884D80">
        <w:trPr>
          <w:trHeight w:val="40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768A" w14:textId="6E48CB02" w:rsidR="00182A8F" w:rsidRPr="00886F06" w:rsidRDefault="00182A8F" w:rsidP="00886F06">
            <w:pPr>
              <w:jc w:val="both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886F06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 xml:space="preserve">Dzēriens 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(200 </w:t>
            </w:r>
            <w:r w:rsidR="00DD03F7"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886F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250ml) – kompoti, sulas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, kefīrs, atspirdzinošie dzērieni</w:t>
            </w:r>
            <w:r w:rsidR="00886F0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5903" w14:textId="77777777" w:rsidR="00182A8F" w:rsidRPr="00886F06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73753325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E34C" w14:textId="77777777" w:rsidR="00182A8F" w:rsidRPr="00886F06" w:rsidRDefault="00182A8F" w:rsidP="00886F06">
            <w:pPr>
              <w:jc w:val="both"/>
              <w:rPr>
                <w:rFonts w:eastAsia="Times New Roman" w:cs="Times New Roman"/>
                <w:b/>
                <w:color w:val="000000"/>
                <w:sz w:val="32"/>
                <w:szCs w:val="32"/>
                <w:lang w:val="ru-RU" w:eastAsia="ru-RU"/>
              </w:rPr>
            </w:pPr>
            <w:r w:rsidRPr="00886F06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Vakariņas: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8E63" w14:textId="77777777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31936615" w14:textId="77777777" w:rsidTr="00884D80">
        <w:trPr>
          <w:trHeight w:val="40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01B5" w14:textId="77777777" w:rsidR="00182A8F" w:rsidRPr="00FD19C8" w:rsidRDefault="00182A8F" w:rsidP="00886F06">
            <w:pPr>
              <w:jc w:val="both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886F06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lastRenderedPageBreak/>
              <w:t>Ēdiens</w:t>
            </w:r>
            <w:r w:rsidRPr="00F462BF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(pamatprodukts 250 - 300g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(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sacepumi, sautējumi, biezputras, salāti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pankūkas, uzpūtenis ar pienu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u.c.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), norādīt veidus)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72EA" w14:textId="77777777" w:rsidR="00182A8F" w:rsidRPr="00FD19C8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79C27A8C" w14:textId="77777777" w:rsidTr="00884D80">
        <w:trPr>
          <w:trHeight w:val="59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FFCC1" w14:textId="5CAB3A93" w:rsidR="00182A8F" w:rsidRPr="00FD19C8" w:rsidRDefault="00182A8F" w:rsidP="00886F06">
            <w:pPr>
              <w:jc w:val="both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886F06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Dzēriens</w:t>
            </w:r>
            <w:r w:rsidRPr="00F462BF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(200 </w:t>
            </w:r>
            <w:r w:rsidR="00DD03F7"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250ml) – tēja, kafija vai atspirdzinošais dzēriens, kompoti, sulas, piens, kefīrs u.c.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831B" w14:textId="77777777" w:rsidR="00182A8F" w:rsidRPr="00FD19C8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50DA54E8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4199" w14:textId="0B2A1D17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Ikdienas maizes nodrošināšana</w:t>
            </w:r>
            <w:r w:rsidR="00886F0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646C" w14:textId="77777777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13CEBE45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13CFE" w14:textId="77777777" w:rsidR="00182A8F" w:rsidRPr="00F462BF" w:rsidRDefault="00182A8F" w:rsidP="00182A8F">
            <w:pP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/>
              </w:rPr>
              <w:t>Prasības pretendentam: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96CB" w14:textId="77777777" w:rsidR="00182A8F" w:rsidRPr="00F462BF" w:rsidRDefault="00182A8F" w:rsidP="00182A8F">
            <w:pPr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147BFF49" w14:textId="77777777" w:rsidTr="00884D80">
        <w:trPr>
          <w:trHeight w:val="85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60C58" w14:textId="75C6D40C" w:rsidR="00182A8F" w:rsidRPr="00FD19C8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Pretendent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am ir ne mazāk kā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trīs gadu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pieredze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pakalpojumu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sniegšanā </w:t>
            </w:r>
            <w:r w:rsidR="007200AF">
              <w:rPr>
                <w:rFonts w:eastAsia="Times New Roman" w:cs="Times New Roman"/>
                <w:color w:val="000000"/>
                <w:szCs w:val="28"/>
                <w:lang w:eastAsia="ru-RU"/>
              </w:rPr>
              <w:t>ar pamatdarbību ēdināšanā.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7D69" w14:textId="77777777" w:rsidR="00182A8F" w:rsidRPr="00FD19C8" w:rsidRDefault="00182A8F" w:rsidP="00182A8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22B35769" w14:textId="77777777" w:rsidTr="00884D80">
        <w:trPr>
          <w:trHeight w:val="99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5AB3" w14:textId="229E9E28" w:rsidR="00182A8F" w:rsidRPr="00FD19C8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Pretendents ir reģistrēts L</w:t>
            </w:r>
            <w:r w:rsidR="00DD03F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atvijas 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R</w:t>
            </w:r>
            <w:r w:rsidR="00DD03F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epublikas</w:t>
            </w: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Pārtikas un veterinārā dienesta uzraudzībai pakļauto uzņēmumu reģistrā ar darbības veidu, kas saistīts ar ēdināšanas pakalpojumu sniegšanu</w:t>
            </w:r>
            <w:r w:rsidR="00DD03F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744B" w14:textId="77777777" w:rsidR="00182A8F" w:rsidRPr="00FD19C8" w:rsidRDefault="00182A8F" w:rsidP="00182A8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23A6FFAD" w14:textId="77777777" w:rsidTr="00884D80">
        <w:trPr>
          <w:trHeight w:val="79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1BC7" w14:textId="4C4F3CDF" w:rsidR="00182A8F" w:rsidRPr="00FD19C8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Pretendents spēj ar saviem resursiem un savu transportu piegādāt </w:t>
            </w:r>
            <w:r w:rsidR="00886F06">
              <w:rPr>
                <w:rFonts w:eastAsia="Times New Roman" w:cs="Times New Roman"/>
                <w:color w:val="000000"/>
                <w:szCs w:val="28"/>
                <w:lang w:eastAsia="ru-RU"/>
              </w:rPr>
              <w:t>sa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>gatavoto ēdienu līdz pakalpojumu sniegšanas vietai</w:t>
            </w:r>
            <w:r w:rsidR="00886F06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F462B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atbilstoši sanitāri higiēnisko normu prasībām</w:t>
            </w:r>
            <w:r w:rsidR="00886F0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89D1" w14:textId="77777777" w:rsidR="00182A8F" w:rsidRPr="00FD19C8" w:rsidRDefault="00182A8F" w:rsidP="00182A8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266767C8" w14:textId="77777777" w:rsidTr="00884D80">
        <w:trPr>
          <w:trHeight w:val="2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6723" w14:textId="77777777" w:rsidR="00182A8F" w:rsidRPr="00F462BF" w:rsidRDefault="00182A8F" w:rsidP="00182A8F">
            <w:pP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/>
              </w:rPr>
              <w:t>Citas prasības: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9B02" w14:textId="77777777" w:rsidR="00182A8F" w:rsidRPr="00F462BF" w:rsidRDefault="00182A8F" w:rsidP="00182A8F">
            <w:pPr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3DB52A20" w14:textId="77777777" w:rsidTr="00884D80">
        <w:trPr>
          <w:trHeight w:val="40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52524" w14:textId="16DF0756" w:rsidR="00182A8F" w:rsidRPr="00FD19C8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Pakalpojuma sniegšanai jānodrošina vienreizējie trauki un ēdamrīki</w:t>
            </w:r>
            <w:r w:rsidR="00886F0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ECCD7" w14:textId="77777777" w:rsidR="00182A8F" w:rsidRPr="00FD19C8" w:rsidRDefault="00182A8F" w:rsidP="00182A8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24DE36FD" w14:textId="77777777" w:rsidTr="00884D80">
        <w:trPr>
          <w:trHeight w:val="176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D52E" w14:textId="19728048" w:rsidR="00182A8F" w:rsidRPr="00F462BF" w:rsidRDefault="00182A8F" w:rsidP="00626423">
            <w:pPr>
              <w:jc w:val="both"/>
              <w:rPr>
                <w:rFonts w:eastAsia="Times New Roman" w:cs="Times New Roman"/>
                <w:color w:val="000000"/>
                <w:szCs w:val="28"/>
                <w:lang w:val="lt-LT" w:eastAsia="ru-RU"/>
              </w:rPr>
            </w:pPr>
            <w:r w:rsidRPr="00F462BF">
              <w:rPr>
                <w:rFonts w:eastAsia="Times New Roman" w:cs="Times New Roman"/>
                <w:color w:val="000000"/>
                <w:szCs w:val="28"/>
                <w:lang w:val="lt-LT" w:eastAsia="ru-RU"/>
              </w:rPr>
              <w:t>Ēdienu pagatavošana jānodrošina atbilstoši Latvijas Republikas normatīvajos aktos noteiktajām sanitārajām, higiēnas un citām pārtikas produktu kvalitātei noteiktajām prasībām, t.sk. M</w:t>
            </w:r>
            <w:r w:rsidR="00DD03F7">
              <w:rPr>
                <w:rFonts w:eastAsia="Times New Roman" w:cs="Times New Roman"/>
                <w:color w:val="000000"/>
                <w:szCs w:val="28"/>
                <w:lang w:val="lt-LT" w:eastAsia="ru-RU"/>
              </w:rPr>
              <w:t>inistru kabineta</w:t>
            </w:r>
            <w:r w:rsidRPr="00F462BF">
              <w:rPr>
                <w:rFonts w:eastAsia="Times New Roman" w:cs="Times New Roman"/>
                <w:color w:val="000000"/>
                <w:szCs w:val="28"/>
                <w:lang w:val="lt-LT" w:eastAsia="ru-RU"/>
              </w:rPr>
              <w:t xml:space="preserve"> </w:t>
            </w:r>
            <w:r w:rsidR="00626423" w:rsidRPr="00F462BF">
              <w:rPr>
                <w:rFonts w:eastAsia="Times New Roman" w:cs="Times New Roman"/>
                <w:color w:val="000000"/>
                <w:szCs w:val="28"/>
                <w:lang w:val="lt-LT" w:eastAsia="ru-RU"/>
              </w:rPr>
              <w:t xml:space="preserve">13.03.2012. </w:t>
            </w:r>
            <w:r w:rsidRPr="00F462BF">
              <w:rPr>
                <w:rFonts w:eastAsia="Times New Roman" w:cs="Times New Roman"/>
                <w:color w:val="000000"/>
                <w:szCs w:val="28"/>
                <w:lang w:val="lt-LT" w:eastAsia="ru-RU"/>
              </w:rPr>
              <w:t>noteikumos Nr.172 „Noteikumi par uztura normām izglītības iestāžu izglītotajiem, sociālās aprūpes un sociālās reabilitācijas institūciju klientiem un ārstniecības iestāžu pacientiem” noteiktajām prasībām</w:t>
            </w:r>
            <w:r w:rsidR="00886F06">
              <w:rPr>
                <w:rFonts w:eastAsia="Times New Roman" w:cs="Times New Roman"/>
                <w:color w:val="000000"/>
                <w:szCs w:val="28"/>
                <w:lang w:val="lt-LT" w:eastAsia="ru-RU"/>
              </w:rPr>
              <w:t>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3176" w14:textId="77777777" w:rsidR="00182A8F" w:rsidRPr="00F462BF" w:rsidRDefault="00182A8F" w:rsidP="00182A8F">
            <w:pPr>
              <w:rPr>
                <w:rFonts w:eastAsia="Times New Roman" w:cs="Times New Roman"/>
                <w:color w:val="000000"/>
                <w:szCs w:val="28"/>
                <w:lang w:val="lt-LT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1970DD14" w14:textId="77777777" w:rsidTr="00884D80">
        <w:trPr>
          <w:trHeight w:val="79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4772" w14:textId="005EC8E6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lt-LT" w:eastAsia="ru-RU"/>
              </w:rPr>
            </w:pPr>
            <w:r w:rsidRPr="00F462B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Ēdiena kvalitātei jāatbilst Latvijas Republikas un Eiropas Savienības spēkā esošajos normatīvajos aktos </w:t>
            </w:r>
            <w:r w:rsidRPr="00F462B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lastRenderedPageBreak/>
              <w:t>noteiktajām un obligāt</w:t>
            </w:r>
            <w:r w:rsidR="0062642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aj</w:t>
            </w:r>
            <w:r w:rsidRPr="00F462B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ā</w:t>
            </w:r>
            <w:r w:rsidR="0062642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m</w:t>
            </w:r>
            <w:r w:rsidRPr="00F462B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nekaitīguma prasībām</w:t>
            </w:r>
            <w:r w:rsidR="00886F0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E1D1" w14:textId="77777777" w:rsidR="00182A8F" w:rsidRPr="00F462BF" w:rsidRDefault="00182A8F" w:rsidP="00182A8F">
            <w:pPr>
              <w:rPr>
                <w:rFonts w:eastAsia="Times New Roman" w:cs="Times New Roman"/>
                <w:color w:val="000000"/>
                <w:szCs w:val="28"/>
                <w:lang w:val="lt-LT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 </w:t>
            </w:r>
          </w:p>
        </w:tc>
      </w:tr>
      <w:tr w:rsidR="00182A8F" w:rsidRPr="00F462BF" w14:paraId="124607CD" w14:textId="77777777" w:rsidTr="00884D80">
        <w:trPr>
          <w:trHeight w:val="40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0D0D" w14:textId="0685161C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lt-LT" w:eastAsia="ru-RU"/>
              </w:rPr>
            </w:pPr>
            <w:r w:rsidRPr="00F462BF">
              <w:rPr>
                <w:rFonts w:eastAsia="Times New Roman" w:cs="Times New Roman"/>
                <w:color w:val="000000"/>
                <w:szCs w:val="28"/>
                <w:lang w:val="lt-LT" w:eastAsia="ru-RU"/>
              </w:rPr>
              <w:t>Ēdienam jāatbilst temperatūras režīmam saskaņā ar tehnoloģiskajām prasībām</w:t>
            </w:r>
            <w:r w:rsidR="00886F06">
              <w:rPr>
                <w:rFonts w:eastAsia="Times New Roman" w:cs="Times New Roman"/>
                <w:color w:val="000000"/>
                <w:szCs w:val="28"/>
                <w:lang w:val="lt-LT" w:eastAsia="ru-RU"/>
              </w:rPr>
              <w:t>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7BD1" w14:textId="77777777" w:rsidR="00182A8F" w:rsidRPr="00F462BF" w:rsidRDefault="00182A8F" w:rsidP="00182A8F">
            <w:pPr>
              <w:rPr>
                <w:rFonts w:eastAsia="Times New Roman" w:cs="Times New Roman"/>
                <w:color w:val="000000"/>
                <w:szCs w:val="28"/>
                <w:lang w:val="lt-LT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82A8F" w:rsidRPr="00F462BF" w14:paraId="0227EB4C" w14:textId="77777777" w:rsidTr="00884D80">
        <w:trPr>
          <w:trHeight w:val="79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F527" w14:textId="3AADEED0" w:rsidR="00182A8F" w:rsidRPr="00F462BF" w:rsidRDefault="00182A8F" w:rsidP="00886F06">
            <w:pPr>
              <w:jc w:val="both"/>
              <w:rPr>
                <w:rFonts w:eastAsia="Times New Roman" w:cs="Times New Roman"/>
                <w:color w:val="000000"/>
                <w:szCs w:val="28"/>
                <w:lang w:val="lt-LT" w:eastAsia="ru-RU"/>
              </w:rPr>
            </w:pPr>
            <w:r w:rsidRPr="00F462B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Ēdināšanas pakalpojums jāsniedz saskaņā ar Pārtikas aprites uzraudzības likumā un ar to saistītajos normatīvajos aktos, kā arī citos saistītos tiesību aktos noteiktajām prasībām</w:t>
            </w:r>
            <w:r w:rsidR="00886F0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9D0E" w14:textId="77777777" w:rsidR="00182A8F" w:rsidRPr="00F462BF" w:rsidRDefault="00182A8F" w:rsidP="00182A8F">
            <w:pPr>
              <w:rPr>
                <w:rFonts w:eastAsia="Times New Roman" w:cs="Times New Roman"/>
                <w:color w:val="000000"/>
                <w:szCs w:val="28"/>
                <w:lang w:val="lt-LT" w:eastAsia="ru-RU"/>
              </w:rPr>
            </w:pPr>
            <w:r w:rsidRPr="00F462B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E0702B" w:rsidRPr="00F462BF" w14:paraId="01EFD939" w14:textId="77777777" w:rsidTr="00884D80">
        <w:trPr>
          <w:trHeight w:val="40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A617B" w14:textId="7FFB746D" w:rsidR="00E0702B" w:rsidRPr="00F462BF" w:rsidRDefault="00E0702B" w:rsidP="00E0702B">
            <w:pPr>
              <w:jc w:val="both"/>
              <w:rPr>
                <w:rFonts w:eastAsia="Times New Roman" w:cs="Times New Roman"/>
                <w:color w:val="000000"/>
                <w:szCs w:val="28"/>
                <w:lang w:val="lt-LT" w:eastAsia="ru-RU"/>
              </w:rPr>
            </w:pPr>
            <w:r w:rsidRPr="0092548E">
              <w:rPr>
                <w:szCs w:val="28"/>
              </w:rPr>
              <w:t>Uz Pretendentu nedrīkst būt attiecināms jebkurš no Publisko iepirkumu likuma 42. panta pirmajā daļā vai Starptautisko un Latvijas Republikas nacionālo sankciju likuma 11.</w:t>
            </w:r>
            <w:r w:rsidRPr="009662CD">
              <w:rPr>
                <w:szCs w:val="28"/>
                <w:vertAlign w:val="superscript"/>
              </w:rPr>
              <w:t>1</w:t>
            </w:r>
            <w:r w:rsidRPr="0092548E">
              <w:rPr>
                <w:szCs w:val="28"/>
              </w:rPr>
              <w:t xml:space="preserve"> panta pirmajā daļā minētajiem izslēgšanas nosacījumiem.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7F3C" w14:textId="77777777" w:rsidR="00E0702B" w:rsidRPr="00F462BF" w:rsidRDefault="00E0702B" w:rsidP="00E0702B">
            <w:pPr>
              <w:rPr>
                <w:rFonts w:eastAsia="Times New Roman" w:cs="Times New Roman"/>
                <w:color w:val="000000"/>
                <w:szCs w:val="28"/>
                <w:lang w:val="lt-LT" w:eastAsia="ru-RU"/>
              </w:rPr>
            </w:pPr>
            <w:r w:rsidRPr="00F462BF">
              <w:rPr>
                <w:rFonts w:eastAsia="Times New Roman" w:cs="Times New Roman"/>
                <w:color w:val="000000"/>
                <w:szCs w:val="28"/>
                <w:lang w:val="lt-LT" w:eastAsia="ru-RU"/>
              </w:rPr>
              <w:t> </w:t>
            </w:r>
          </w:p>
        </w:tc>
      </w:tr>
    </w:tbl>
    <w:p w14:paraId="3F01C6D2" w14:textId="77777777" w:rsidR="003400F7" w:rsidRDefault="003400F7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42352980" w14:textId="77777777" w:rsidR="003400F7" w:rsidRDefault="003400F7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4193F767" w14:textId="77777777" w:rsidR="00817473" w:rsidRDefault="00817473" w:rsidP="008B2775">
      <w:pPr>
        <w:jc w:val="center"/>
        <w:rPr>
          <w:rFonts w:cs="Times New Roman"/>
          <w:color w:val="000000" w:themeColor="text1"/>
          <w:szCs w:val="28"/>
        </w:rPr>
      </w:pPr>
    </w:p>
    <w:p w14:paraId="1DB07F66" w14:textId="77777777" w:rsidR="008B2775" w:rsidRDefault="008B2775" w:rsidP="008B2775">
      <w:pPr>
        <w:jc w:val="center"/>
        <w:rPr>
          <w:rFonts w:cs="Times New Roman"/>
          <w:color w:val="000000" w:themeColor="text1"/>
          <w:szCs w:val="28"/>
        </w:rPr>
      </w:pPr>
      <w:r w:rsidRPr="00DC6059">
        <w:rPr>
          <w:rFonts w:cs="Times New Roman"/>
          <w:color w:val="000000" w:themeColor="text1"/>
          <w:szCs w:val="28"/>
        </w:rPr>
        <w:t>FINANŠU PIEDĀVĀJUMS</w:t>
      </w:r>
    </w:p>
    <w:p w14:paraId="171432DD" w14:textId="77777777" w:rsidR="008B2775" w:rsidRPr="00757A57" w:rsidRDefault="008B2775" w:rsidP="008B2775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7CF014B5" w14:textId="77777777" w:rsidR="008B2775" w:rsidRPr="0092548E" w:rsidRDefault="008B2775" w:rsidP="008B2775">
      <w:pPr>
        <w:jc w:val="both"/>
        <w:rPr>
          <w:rFonts w:cs="Times New Roman"/>
          <w:color w:val="000000" w:themeColor="text1"/>
          <w:szCs w:val="28"/>
        </w:rPr>
      </w:pPr>
      <w:r w:rsidRPr="0092548E">
        <w:rPr>
          <w:rFonts w:cs="Times New Roman"/>
          <w:color w:val="000000" w:themeColor="text1"/>
          <w:szCs w:val="28"/>
        </w:rPr>
        <w:t>Finanšu piedāvājuma cenā ietilpt visas ar tehniskajā specifikācijā noteikto prasību izpildi saistītās izmaksas, kā arī visas ar to netieši saistītās izmaksas.</w:t>
      </w:r>
    </w:p>
    <w:p w14:paraId="21576E73" w14:textId="77777777" w:rsidR="008B2775" w:rsidRDefault="008B2775" w:rsidP="008B2775">
      <w:pPr>
        <w:jc w:val="both"/>
        <w:rPr>
          <w:rFonts w:cs="Times New Roman"/>
          <w:color w:val="000000" w:themeColor="text1"/>
          <w:sz w:val="24"/>
          <w:szCs w:val="24"/>
        </w:rPr>
      </w:pPr>
    </w:p>
    <w:p w14:paraId="03B6B620" w14:textId="77777777" w:rsidR="008B2775" w:rsidRDefault="008B2775" w:rsidP="008B2775">
      <w:pPr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W w:w="9096" w:type="dxa"/>
        <w:tblLook w:val="04A0" w:firstRow="1" w:lastRow="0" w:firstColumn="1" w:lastColumn="0" w:noHBand="0" w:noVBand="1"/>
      </w:tblPr>
      <w:tblGrid>
        <w:gridCol w:w="1706"/>
        <w:gridCol w:w="2053"/>
        <w:gridCol w:w="1533"/>
        <w:gridCol w:w="1675"/>
        <w:gridCol w:w="2129"/>
      </w:tblGrid>
      <w:tr w:rsidR="00A73977" w:rsidRPr="00D9351A" w14:paraId="215914C2" w14:textId="77777777" w:rsidTr="00126995">
        <w:trPr>
          <w:trHeight w:val="7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6A47451A" w14:textId="29148002" w:rsidR="00A73977" w:rsidRPr="00626423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Nosaukums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4B32F7C5" w14:textId="67C1C53F" w:rsidR="00A73977" w:rsidRPr="000C5802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580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Cena vienai personai EUR (bez PVN)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7D582E09" w14:textId="6FDBD3CC" w:rsidR="00A73977" w:rsidRPr="000C5802" w:rsidRDefault="007200AF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="00A73977" w:rsidRPr="000C58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kaits</w:t>
            </w:r>
            <w:r w:rsidR="00831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personas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3AEAF792" w14:textId="77777777" w:rsidR="00A73977" w:rsidRPr="000C5802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580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Ēdienreižu skaits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63286FE2" w14:textId="1F9D862F" w:rsidR="00A73977" w:rsidRPr="007200AF" w:rsidRDefault="007200AF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Summa k</w:t>
            </w:r>
            <w:r w:rsidR="00A73977" w:rsidRPr="000C580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opā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EUR bez PVN</w:t>
            </w:r>
            <w:r w:rsidR="00A73977" w:rsidRPr="000C580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977" w:rsidRPr="00D9351A" w14:paraId="7D3C3E03" w14:textId="77777777" w:rsidTr="009662CD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2047" w14:textId="77777777" w:rsidR="00A73977" w:rsidRPr="00060914" w:rsidRDefault="00A73977" w:rsidP="001269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09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Brokastis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0C7" w14:textId="77777777" w:rsidR="00A73977" w:rsidRPr="000C5802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5802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26C4DF" w14:textId="693FB609" w:rsidR="00A73977" w:rsidRPr="00A73977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B69CB" w14:textId="6895E6E6" w:rsidR="00A73977" w:rsidRPr="00A73977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4EDC" w14:textId="77777777" w:rsidR="00A73977" w:rsidRPr="000C5802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5802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3977" w:rsidRPr="00D9351A" w14:paraId="4E432159" w14:textId="77777777" w:rsidTr="009662CD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FD7E" w14:textId="77777777" w:rsidR="00A73977" w:rsidRPr="00060914" w:rsidRDefault="00A73977" w:rsidP="001269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09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Pusdienas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7CBF" w14:textId="77777777" w:rsidR="00A73977" w:rsidRPr="000C5802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5802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7EB182" w14:textId="6AEDD9A0" w:rsidR="00A73977" w:rsidRPr="00A73977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6CA776" w14:textId="59C7FF89" w:rsidR="00A73977" w:rsidRPr="00A73977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2E88" w14:textId="77777777" w:rsidR="00A73977" w:rsidRPr="000C5802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5802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3977" w:rsidRPr="00D9351A" w14:paraId="53A0C25D" w14:textId="77777777" w:rsidTr="009662CD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3C9C" w14:textId="77777777" w:rsidR="00A73977" w:rsidRPr="00060914" w:rsidRDefault="00A73977" w:rsidP="001269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09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Vakariņas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803" w14:textId="77777777" w:rsidR="00A73977" w:rsidRPr="000C5802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5802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89B5E7" w14:textId="41C2C895" w:rsidR="00A73977" w:rsidRPr="00A73977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1415B1" w14:textId="68A31FE1" w:rsidR="00A73977" w:rsidRPr="00A73977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F8AD" w14:textId="77777777" w:rsidR="00A73977" w:rsidRPr="000C5802" w:rsidRDefault="00A73977" w:rsidP="001269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5802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3977" w:rsidRPr="000C5802" w14:paraId="12ACA865" w14:textId="77777777" w:rsidTr="00126995">
        <w:trPr>
          <w:trHeight w:val="255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4D487E" w14:textId="436E39A5" w:rsidR="00A73977" w:rsidRPr="000C5802" w:rsidRDefault="00A73977" w:rsidP="007200A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Summa kopā</w:t>
            </w:r>
            <w:r w:rsidRPr="000C580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EUR bez PVN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FA65" w14:textId="77777777" w:rsidR="00A73977" w:rsidRPr="000C5802" w:rsidRDefault="00A73977" w:rsidP="00126995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580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73977" w:rsidRPr="000C5802" w14:paraId="40440D0C" w14:textId="77777777" w:rsidTr="00126995">
        <w:trPr>
          <w:trHeight w:val="255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C4EAE9" w14:textId="77777777" w:rsidR="00A73977" w:rsidRPr="000C5802" w:rsidRDefault="00A73977" w:rsidP="007200AF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580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PVN 21%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9350" w14:textId="77777777" w:rsidR="00A73977" w:rsidRPr="000C5802" w:rsidRDefault="00A73977" w:rsidP="00126995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580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73977" w:rsidRPr="000C5802" w14:paraId="5AE7A4E8" w14:textId="77777777" w:rsidTr="00126995">
        <w:trPr>
          <w:trHeight w:val="255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B56CEA" w14:textId="77777777" w:rsidR="00A73977" w:rsidRPr="000C5802" w:rsidRDefault="00A73977" w:rsidP="007200A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580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Summa kopā EUR ar PVN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0189" w14:textId="77777777" w:rsidR="00A73977" w:rsidRPr="000C5802" w:rsidRDefault="00A73977" w:rsidP="00126995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580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31296867" w14:textId="77777777" w:rsidR="00A73977" w:rsidRDefault="00A73977" w:rsidP="008B2775">
      <w:pPr>
        <w:jc w:val="both"/>
        <w:rPr>
          <w:rFonts w:cs="Times New Roman"/>
          <w:color w:val="000000" w:themeColor="text1"/>
          <w:szCs w:val="28"/>
        </w:rPr>
      </w:pPr>
    </w:p>
    <w:p w14:paraId="1C970FD6" w14:textId="77777777" w:rsidR="00A73977" w:rsidRDefault="00A73977" w:rsidP="008B2775">
      <w:pPr>
        <w:jc w:val="both"/>
        <w:rPr>
          <w:rFonts w:cs="Times New Roman"/>
          <w:color w:val="000000" w:themeColor="text1"/>
          <w:szCs w:val="28"/>
        </w:rPr>
      </w:pPr>
    </w:p>
    <w:p w14:paraId="1375A280" w14:textId="013E0311" w:rsidR="008B2775" w:rsidRPr="0092548E" w:rsidRDefault="00A73977" w:rsidP="008B2775">
      <w:pPr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Norēķinu kārtība: ne vēlāk kā</w:t>
      </w:r>
      <w:r w:rsidR="008B2775" w:rsidRPr="0092548E">
        <w:rPr>
          <w:rFonts w:cs="Times New Roman"/>
          <w:color w:val="000000" w:themeColor="text1"/>
          <w:szCs w:val="28"/>
        </w:rPr>
        <w:t xml:space="preserve"> 30 dienu laikā pēc pakalpojuma saņemšanas dienas.</w:t>
      </w:r>
    </w:p>
    <w:p w14:paraId="22E7B6CF" w14:textId="4E11B79E" w:rsidR="008B2775" w:rsidRPr="0092548E" w:rsidRDefault="00757C62" w:rsidP="008B2775">
      <w:pPr>
        <w:jc w:val="both"/>
        <w:rPr>
          <w:rFonts w:cs="Times New Roman"/>
          <w:color w:val="000000" w:themeColor="text1"/>
          <w:szCs w:val="28"/>
        </w:rPr>
      </w:pPr>
      <w:r w:rsidRPr="0092548E">
        <w:rPr>
          <w:rFonts w:cs="Times New Roman"/>
          <w:color w:val="000000" w:themeColor="text1"/>
          <w:szCs w:val="28"/>
        </w:rPr>
        <w:t>Pretendenta tehnisko</w:t>
      </w:r>
      <w:r w:rsidR="008B2775" w:rsidRPr="0092548E">
        <w:rPr>
          <w:rFonts w:cs="Times New Roman"/>
          <w:color w:val="000000" w:themeColor="text1"/>
          <w:szCs w:val="28"/>
        </w:rPr>
        <w:t xml:space="preserve"> piedāvājumu nosūtīt uz e-pasta adresi </w:t>
      </w:r>
      <w:hyperlink r:id="rId8" w:history="1">
        <w:r w:rsidR="008B2775" w:rsidRPr="0092548E">
          <w:rPr>
            <w:rStyle w:val="Hipersaite"/>
            <w:rFonts w:cs="Times New Roman"/>
            <w:b/>
            <w:szCs w:val="28"/>
            <w:lang w:eastAsia="lv-LV"/>
          </w:rPr>
          <w:t>grineta.levalde@ucak.vugd.gov.lv</w:t>
        </w:r>
      </w:hyperlink>
      <w:r w:rsidR="008B2775" w:rsidRPr="0092548E">
        <w:rPr>
          <w:rStyle w:val="Hipersaite"/>
          <w:rFonts w:cs="Times New Roman"/>
          <w:szCs w:val="28"/>
          <w:u w:val="none"/>
          <w:lang w:eastAsia="lv-LV"/>
        </w:rPr>
        <w:t xml:space="preserve">  </w:t>
      </w:r>
      <w:r w:rsidR="008B2775" w:rsidRPr="0092548E">
        <w:rPr>
          <w:rFonts w:cs="Times New Roman"/>
          <w:color w:val="000000" w:themeColor="text1"/>
          <w:szCs w:val="28"/>
        </w:rPr>
        <w:t>līdz 2024.</w:t>
      </w:r>
      <w:r w:rsidRPr="0092548E">
        <w:rPr>
          <w:rFonts w:cs="Times New Roman"/>
          <w:color w:val="000000" w:themeColor="text1"/>
          <w:szCs w:val="28"/>
        </w:rPr>
        <w:t>gada</w:t>
      </w:r>
      <w:r w:rsidR="00D05DFD">
        <w:rPr>
          <w:rFonts w:cs="Times New Roman"/>
          <w:color w:val="000000" w:themeColor="text1"/>
          <w:szCs w:val="28"/>
        </w:rPr>
        <w:t xml:space="preserve"> 10.</w:t>
      </w:r>
      <w:r w:rsidR="00A73977">
        <w:rPr>
          <w:rFonts w:cs="Times New Roman"/>
          <w:color w:val="000000" w:themeColor="text1"/>
          <w:szCs w:val="28"/>
        </w:rPr>
        <w:t>maijam.</w:t>
      </w:r>
    </w:p>
    <w:p w14:paraId="2E5CE06B" w14:textId="728B028E" w:rsidR="008B2775" w:rsidRPr="0092548E" w:rsidRDefault="008B2775" w:rsidP="008B2775">
      <w:pPr>
        <w:pStyle w:val="Kjene"/>
        <w:jc w:val="both"/>
        <w:rPr>
          <w:rFonts w:cs="Times New Roman"/>
          <w:color w:val="000000"/>
          <w:szCs w:val="28"/>
          <w:lang w:eastAsia="lv-LV"/>
        </w:rPr>
      </w:pPr>
      <w:r w:rsidRPr="0092548E">
        <w:rPr>
          <w:rFonts w:cs="Times New Roman"/>
          <w:color w:val="000000" w:themeColor="text1"/>
          <w:szCs w:val="28"/>
        </w:rPr>
        <w:t>Jautājumu vai neskaidrību gadījum</w:t>
      </w:r>
      <w:r w:rsidR="00626423">
        <w:rPr>
          <w:rFonts w:cs="Times New Roman"/>
          <w:color w:val="000000" w:themeColor="text1"/>
          <w:szCs w:val="28"/>
        </w:rPr>
        <w:t>ā</w:t>
      </w:r>
      <w:r w:rsidRPr="0092548E">
        <w:rPr>
          <w:rFonts w:cs="Times New Roman"/>
          <w:color w:val="000000" w:themeColor="text1"/>
          <w:szCs w:val="28"/>
        </w:rPr>
        <w:t xml:space="preserve"> zvanīt pa tālruni </w:t>
      </w:r>
      <w:r w:rsidRPr="0092548E">
        <w:rPr>
          <w:rFonts w:cs="Times New Roman"/>
          <w:color w:val="000000"/>
          <w:szCs w:val="28"/>
          <w:lang w:eastAsia="lv-LV"/>
        </w:rPr>
        <w:t>+371 29148655.</w:t>
      </w:r>
    </w:p>
    <w:p w14:paraId="530B997E" w14:textId="77777777" w:rsidR="008B2775" w:rsidRPr="0092548E" w:rsidRDefault="008B2775" w:rsidP="008B2775">
      <w:pPr>
        <w:pStyle w:val="Kjene"/>
        <w:rPr>
          <w:rFonts w:cs="Times New Roman"/>
          <w:color w:val="000000" w:themeColor="text1"/>
          <w:szCs w:val="28"/>
        </w:rPr>
      </w:pPr>
    </w:p>
    <w:p w14:paraId="7F0C4F56" w14:textId="77777777" w:rsidR="008B2775" w:rsidRPr="0092548E" w:rsidRDefault="008B2775" w:rsidP="008B2775">
      <w:pPr>
        <w:pStyle w:val="Kjene"/>
        <w:rPr>
          <w:rFonts w:cs="Times New Roman"/>
          <w:color w:val="000000" w:themeColor="text1"/>
          <w:szCs w:val="28"/>
        </w:rPr>
      </w:pPr>
    </w:p>
    <w:p w14:paraId="3CCDA74D" w14:textId="67BD0E9E" w:rsidR="005F76B3" w:rsidRPr="0092548E" w:rsidRDefault="00A73977" w:rsidP="00F6064D">
      <w:pPr>
        <w:pStyle w:val="Kjene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2024.gada</w:t>
      </w:r>
      <w:r w:rsidR="009662CD">
        <w:rPr>
          <w:rFonts w:cs="Times New Roman"/>
          <w:color w:val="000000" w:themeColor="text1"/>
          <w:szCs w:val="28"/>
        </w:rPr>
        <w:t xml:space="preserve"> 25</w:t>
      </w:r>
      <w:r>
        <w:rPr>
          <w:rFonts w:cs="Times New Roman"/>
          <w:color w:val="000000" w:themeColor="text1"/>
          <w:szCs w:val="28"/>
        </w:rPr>
        <w:t>.aprīlī</w:t>
      </w:r>
    </w:p>
    <w:sectPr w:rsidR="005F76B3" w:rsidRPr="0092548E" w:rsidSect="00701C8F">
      <w:footerReference w:type="default" r:id="rId9"/>
      <w:pgSz w:w="11906" w:h="16838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C03F0" w14:textId="77777777" w:rsidR="00502ED6" w:rsidRDefault="00502ED6">
      <w:r>
        <w:separator/>
      </w:r>
    </w:p>
  </w:endnote>
  <w:endnote w:type="continuationSeparator" w:id="0">
    <w:p w14:paraId="7C65F7DC" w14:textId="77777777" w:rsidR="00502ED6" w:rsidRDefault="005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D108" w14:textId="77777777" w:rsidR="008C090E" w:rsidRDefault="00502ED6">
    <w:pPr>
      <w:pStyle w:val="Kjene"/>
    </w:pPr>
  </w:p>
  <w:p w14:paraId="2D3403F0" w14:textId="77777777" w:rsidR="008C090E" w:rsidRDefault="00502ED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FE63" w14:textId="77777777" w:rsidR="00502ED6" w:rsidRDefault="00502ED6">
      <w:r>
        <w:separator/>
      </w:r>
    </w:p>
  </w:footnote>
  <w:footnote w:type="continuationSeparator" w:id="0">
    <w:p w14:paraId="6EE32790" w14:textId="77777777" w:rsidR="00502ED6" w:rsidRDefault="0050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58F4"/>
    <w:multiLevelType w:val="multilevel"/>
    <w:tmpl w:val="F0BE62D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1" w15:restartNumberingAfterBreak="0">
    <w:nsid w:val="16D17275"/>
    <w:multiLevelType w:val="hybridMultilevel"/>
    <w:tmpl w:val="D9C85838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C84"/>
    <w:multiLevelType w:val="hybridMultilevel"/>
    <w:tmpl w:val="8FEE40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D4847"/>
    <w:multiLevelType w:val="multilevel"/>
    <w:tmpl w:val="35F2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C768AE"/>
    <w:multiLevelType w:val="hybridMultilevel"/>
    <w:tmpl w:val="58646E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064E2"/>
    <w:multiLevelType w:val="hybridMultilevel"/>
    <w:tmpl w:val="6DACECFE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4D"/>
    <w:rsid w:val="000637E2"/>
    <w:rsid w:val="000640BC"/>
    <w:rsid w:val="00074B3C"/>
    <w:rsid w:val="000A75B5"/>
    <w:rsid w:val="000C7531"/>
    <w:rsid w:val="000F6224"/>
    <w:rsid w:val="001001ED"/>
    <w:rsid w:val="001102C3"/>
    <w:rsid w:val="001133DB"/>
    <w:rsid w:val="00172860"/>
    <w:rsid w:val="00173294"/>
    <w:rsid w:val="00182A8F"/>
    <w:rsid w:val="00184603"/>
    <w:rsid w:val="001859B3"/>
    <w:rsid w:val="001A2486"/>
    <w:rsid w:val="001C2EAB"/>
    <w:rsid w:val="001C6848"/>
    <w:rsid w:val="001D3AD5"/>
    <w:rsid w:val="001D51A5"/>
    <w:rsid w:val="001E257F"/>
    <w:rsid w:val="001F2FBC"/>
    <w:rsid w:val="001F3010"/>
    <w:rsid w:val="001F4B0B"/>
    <w:rsid w:val="00212FF1"/>
    <w:rsid w:val="00216E34"/>
    <w:rsid w:val="00221103"/>
    <w:rsid w:val="00231E7C"/>
    <w:rsid w:val="00254267"/>
    <w:rsid w:val="00261F31"/>
    <w:rsid w:val="00280C7F"/>
    <w:rsid w:val="002819F2"/>
    <w:rsid w:val="002B2FA6"/>
    <w:rsid w:val="002C362A"/>
    <w:rsid w:val="002C55C9"/>
    <w:rsid w:val="002E04E9"/>
    <w:rsid w:val="002F1F7D"/>
    <w:rsid w:val="002F491B"/>
    <w:rsid w:val="00326AA2"/>
    <w:rsid w:val="003400F7"/>
    <w:rsid w:val="00353942"/>
    <w:rsid w:val="00366E99"/>
    <w:rsid w:val="003778F6"/>
    <w:rsid w:val="003A080B"/>
    <w:rsid w:val="003D69FB"/>
    <w:rsid w:val="003F27B2"/>
    <w:rsid w:val="00425277"/>
    <w:rsid w:val="0043612B"/>
    <w:rsid w:val="00443135"/>
    <w:rsid w:val="00443D50"/>
    <w:rsid w:val="004635EF"/>
    <w:rsid w:val="00484F41"/>
    <w:rsid w:val="00494E36"/>
    <w:rsid w:val="004C5CB2"/>
    <w:rsid w:val="004E2B48"/>
    <w:rsid w:val="004F4916"/>
    <w:rsid w:val="00502ED6"/>
    <w:rsid w:val="00503F02"/>
    <w:rsid w:val="00507BBC"/>
    <w:rsid w:val="00543654"/>
    <w:rsid w:val="00545A4A"/>
    <w:rsid w:val="00585462"/>
    <w:rsid w:val="005C1BDB"/>
    <w:rsid w:val="005E0672"/>
    <w:rsid w:val="005E2F31"/>
    <w:rsid w:val="005F76B3"/>
    <w:rsid w:val="00617C08"/>
    <w:rsid w:val="00620441"/>
    <w:rsid w:val="00626423"/>
    <w:rsid w:val="0067647B"/>
    <w:rsid w:val="00676B29"/>
    <w:rsid w:val="006B26DA"/>
    <w:rsid w:val="006E071F"/>
    <w:rsid w:val="006E4AD7"/>
    <w:rsid w:val="006F31FE"/>
    <w:rsid w:val="007059F7"/>
    <w:rsid w:val="0071511B"/>
    <w:rsid w:val="007200AF"/>
    <w:rsid w:val="007229D3"/>
    <w:rsid w:val="007422FB"/>
    <w:rsid w:val="00751EA7"/>
    <w:rsid w:val="00757C62"/>
    <w:rsid w:val="0078260B"/>
    <w:rsid w:val="007C2212"/>
    <w:rsid w:val="007C44E9"/>
    <w:rsid w:val="007D2C7F"/>
    <w:rsid w:val="007D6276"/>
    <w:rsid w:val="007E1D70"/>
    <w:rsid w:val="008103BB"/>
    <w:rsid w:val="00817473"/>
    <w:rsid w:val="00823BCE"/>
    <w:rsid w:val="008275C3"/>
    <w:rsid w:val="00831C2E"/>
    <w:rsid w:val="00845B27"/>
    <w:rsid w:val="00845EE6"/>
    <w:rsid w:val="00847C1F"/>
    <w:rsid w:val="00884832"/>
    <w:rsid w:val="00884D80"/>
    <w:rsid w:val="00885057"/>
    <w:rsid w:val="00886F06"/>
    <w:rsid w:val="008A160F"/>
    <w:rsid w:val="008B2775"/>
    <w:rsid w:val="008B4314"/>
    <w:rsid w:val="008B78A0"/>
    <w:rsid w:val="008D1BD6"/>
    <w:rsid w:val="0090141D"/>
    <w:rsid w:val="00904DB9"/>
    <w:rsid w:val="0092548E"/>
    <w:rsid w:val="0093311F"/>
    <w:rsid w:val="00941643"/>
    <w:rsid w:val="00946242"/>
    <w:rsid w:val="00952807"/>
    <w:rsid w:val="009662CD"/>
    <w:rsid w:val="009C554F"/>
    <w:rsid w:val="00A11025"/>
    <w:rsid w:val="00A60A48"/>
    <w:rsid w:val="00A65691"/>
    <w:rsid w:val="00A73977"/>
    <w:rsid w:val="00AB16E9"/>
    <w:rsid w:val="00AB3295"/>
    <w:rsid w:val="00AE01B5"/>
    <w:rsid w:val="00AF6B34"/>
    <w:rsid w:val="00B07551"/>
    <w:rsid w:val="00B171DE"/>
    <w:rsid w:val="00B51FED"/>
    <w:rsid w:val="00B629D1"/>
    <w:rsid w:val="00B64601"/>
    <w:rsid w:val="00B87F32"/>
    <w:rsid w:val="00B905A4"/>
    <w:rsid w:val="00B93948"/>
    <w:rsid w:val="00BC4B67"/>
    <w:rsid w:val="00BE0828"/>
    <w:rsid w:val="00BE47CA"/>
    <w:rsid w:val="00C02D07"/>
    <w:rsid w:val="00C237A1"/>
    <w:rsid w:val="00C2680E"/>
    <w:rsid w:val="00C31641"/>
    <w:rsid w:val="00C35A33"/>
    <w:rsid w:val="00C60529"/>
    <w:rsid w:val="00C65A21"/>
    <w:rsid w:val="00CD5E18"/>
    <w:rsid w:val="00D05DFD"/>
    <w:rsid w:val="00D3053F"/>
    <w:rsid w:val="00D52B4F"/>
    <w:rsid w:val="00D8257D"/>
    <w:rsid w:val="00D9207D"/>
    <w:rsid w:val="00DB4DA1"/>
    <w:rsid w:val="00DB5A3E"/>
    <w:rsid w:val="00DC1446"/>
    <w:rsid w:val="00DC6059"/>
    <w:rsid w:val="00DC68D6"/>
    <w:rsid w:val="00DD03F7"/>
    <w:rsid w:val="00DE7E10"/>
    <w:rsid w:val="00DF2DDE"/>
    <w:rsid w:val="00DF387D"/>
    <w:rsid w:val="00E0702B"/>
    <w:rsid w:val="00E11CEB"/>
    <w:rsid w:val="00E30BC8"/>
    <w:rsid w:val="00E37E88"/>
    <w:rsid w:val="00E5338B"/>
    <w:rsid w:val="00E61F14"/>
    <w:rsid w:val="00E7582A"/>
    <w:rsid w:val="00E83682"/>
    <w:rsid w:val="00EE026A"/>
    <w:rsid w:val="00EF006A"/>
    <w:rsid w:val="00F1557F"/>
    <w:rsid w:val="00F2331E"/>
    <w:rsid w:val="00F31A16"/>
    <w:rsid w:val="00F32C36"/>
    <w:rsid w:val="00F57FC9"/>
    <w:rsid w:val="00F6064D"/>
    <w:rsid w:val="00F7638E"/>
    <w:rsid w:val="00F90172"/>
    <w:rsid w:val="00F95D68"/>
    <w:rsid w:val="00FA0EA1"/>
    <w:rsid w:val="00FC1096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76D0"/>
  <w15:chartTrackingRefBased/>
  <w15:docId w15:val="{79ED83CD-5EE9-4DB6-B9D9-C00E7AB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8260B"/>
    <w:pPr>
      <w:spacing w:after="0" w:line="240" w:lineRule="auto"/>
    </w:pPr>
    <w:rPr>
      <w:rFonts w:ascii="Times New Roman" w:hAnsi="Times New Roman"/>
      <w:sz w:val="28"/>
    </w:rPr>
  </w:style>
  <w:style w:type="paragraph" w:styleId="Virsraksts1">
    <w:name w:val="heading 1"/>
    <w:basedOn w:val="Parasts"/>
    <w:link w:val="Virsraksts1Rakstz"/>
    <w:uiPriority w:val="9"/>
    <w:qFormat/>
    <w:rsid w:val="001859B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6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6064D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F6064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6064D"/>
  </w:style>
  <w:style w:type="paragraph" w:styleId="Sarakstarindkopa">
    <w:name w:val="List Paragraph"/>
    <w:basedOn w:val="Parasts"/>
    <w:uiPriority w:val="34"/>
    <w:qFormat/>
    <w:rsid w:val="00F6064D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1859B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efinition">
    <w:name w:val="definition"/>
    <w:basedOn w:val="Noklusjumarindkopasfonts"/>
    <w:rsid w:val="001859B3"/>
  </w:style>
  <w:style w:type="character" w:styleId="Izteiksmgs">
    <w:name w:val="Strong"/>
    <w:basedOn w:val="Noklusjumarindkopasfonts"/>
    <w:uiPriority w:val="22"/>
    <w:qFormat/>
    <w:rsid w:val="001859B3"/>
    <w:rPr>
      <w:b/>
      <w:bCs/>
    </w:rPr>
  </w:style>
  <w:style w:type="paragraph" w:customStyle="1" w:styleId="RakstzCharCharRakstzCharCharRakstz">
    <w:name w:val="Rakstz. Char Char Rakstz. Char Char Rakstz."/>
    <w:basedOn w:val="Parasts"/>
    <w:rsid w:val="0078260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1511B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05A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05A4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353942"/>
    <w:pPr>
      <w:spacing w:after="0" w:line="240" w:lineRule="auto"/>
    </w:pPr>
    <w:rPr>
      <w:rFonts w:ascii="Times New Roman" w:hAnsi="Times New Roman"/>
      <w:sz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3612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3612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3612B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361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3612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neta.levalde@ucak.vug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0697-87DB-42F9-8CB3-305178BE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3149</Words>
  <Characters>1795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Janičeva</dc:creator>
  <cp:keywords/>
  <dc:description/>
  <cp:lastModifiedBy>Grineta Levalde</cp:lastModifiedBy>
  <cp:revision>7</cp:revision>
  <dcterms:created xsi:type="dcterms:W3CDTF">2024-04-22T07:17:00Z</dcterms:created>
  <dcterms:modified xsi:type="dcterms:W3CDTF">2024-04-25T09:58:00Z</dcterms:modified>
</cp:coreProperties>
</file>